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0840D" w14:textId="4F60B65B" w:rsidR="00BB0053" w:rsidRDefault="00000000">
      <w:pPr>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ICS</w:t>
      </w:r>
      <w:r>
        <w:rPr>
          <w:rFonts w:ascii="宋体" w:eastAsia="宋体" w:hAnsi="宋体" w:cs="宋体"/>
          <w:color w:val="000000" w:themeColor="text1"/>
          <w:sz w:val="24"/>
          <w:szCs w:val="24"/>
        </w:rPr>
        <w:t xml:space="preserve"> </w:t>
      </w:r>
      <w:r w:rsidR="00122193" w:rsidRPr="00122193">
        <w:rPr>
          <w:rFonts w:ascii="宋体" w:eastAsia="宋体" w:hAnsi="宋体" w:cs="宋体"/>
          <w:color w:val="000000" w:themeColor="text1"/>
          <w:sz w:val="24"/>
          <w:szCs w:val="24"/>
        </w:rPr>
        <w:t>03.220.10</w:t>
      </w:r>
    </w:p>
    <w:p w14:paraId="28D6C655" w14:textId="77311E9A" w:rsidR="00BB0053" w:rsidRDefault="00000000">
      <w:pPr>
        <w:jc w:val="left"/>
        <w:rPr>
          <w:rFonts w:ascii="方正小标宋_GBK" w:eastAsia="方正小标宋_GBK" w:hAnsi="Times New Roman"/>
          <w:color w:val="000000" w:themeColor="text1"/>
          <w:sz w:val="44"/>
          <w:szCs w:val="44"/>
        </w:rPr>
      </w:pPr>
      <w:r>
        <w:rPr>
          <w:rFonts w:ascii="宋体" w:eastAsia="宋体" w:hAnsi="宋体" w:cs="宋体" w:hint="eastAsia"/>
          <w:color w:val="000000" w:themeColor="text1"/>
          <w:sz w:val="24"/>
          <w:szCs w:val="24"/>
        </w:rPr>
        <w:t>CCS</w:t>
      </w:r>
      <w:r>
        <w:rPr>
          <w:rFonts w:ascii="宋体" w:eastAsia="宋体" w:hAnsi="宋体" w:cs="宋体"/>
          <w:color w:val="000000" w:themeColor="text1"/>
          <w:sz w:val="24"/>
          <w:szCs w:val="24"/>
        </w:rPr>
        <w:t xml:space="preserve"> </w:t>
      </w:r>
      <w:r w:rsidR="00122193" w:rsidRPr="00122193">
        <w:rPr>
          <w:rFonts w:ascii="宋体" w:eastAsia="宋体" w:hAnsi="宋体" w:cs="宋体"/>
          <w:color w:val="000000" w:themeColor="text1"/>
          <w:sz w:val="24"/>
          <w:szCs w:val="24"/>
        </w:rPr>
        <w:t>C 84</w:t>
      </w:r>
    </w:p>
    <w:p w14:paraId="52837C07" w14:textId="77777777" w:rsidR="00BB0053" w:rsidRDefault="00BB0053">
      <w:pPr>
        <w:jc w:val="distribute"/>
        <w:rPr>
          <w:rFonts w:ascii="黑体" w:eastAsia="黑体" w:hAnsi="黑体" w:cs="黑体"/>
          <w:color w:val="000000" w:themeColor="text1"/>
          <w:sz w:val="72"/>
          <w:szCs w:val="72"/>
        </w:rPr>
      </w:pPr>
    </w:p>
    <w:p w14:paraId="1939E785" w14:textId="77777777" w:rsidR="00BB0053" w:rsidRDefault="00000000">
      <w:pPr>
        <w:jc w:val="distribute"/>
        <w:rPr>
          <w:rFonts w:ascii="黑体" w:eastAsia="黑体" w:hAnsi="黑体" w:cs="黑体"/>
          <w:color w:val="000000" w:themeColor="text1"/>
          <w:sz w:val="72"/>
          <w:szCs w:val="72"/>
        </w:rPr>
      </w:pPr>
      <w:r>
        <w:rPr>
          <w:rFonts w:ascii="黑体" w:eastAsia="黑体" w:hAnsi="黑体" w:cs="黑体" w:hint="eastAsia"/>
          <w:color w:val="000000" w:themeColor="text1"/>
          <w:sz w:val="72"/>
          <w:szCs w:val="72"/>
        </w:rPr>
        <w:t>团体标准</w:t>
      </w:r>
    </w:p>
    <w:p w14:paraId="5D739E06" w14:textId="77777777" w:rsidR="00BB0053" w:rsidRDefault="00BB0053">
      <w:pPr>
        <w:jc w:val="right"/>
        <w:rPr>
          <w:rFonts w:ascii="方正小标宋_GBK" w:eastAsia="方正小标宋_GBK" w:hAnsi="Times New Roman"/>
          <w:color w:val="000000" w:themeColor="text1"/>
          <w:sz w:val="32"/>
          <w:szCs w:val="32"/>
        </w:rPr>
      </w:pPr>
    </w:p>
    <w:p w14:paraId="37823BAC" w14:textId="1F817932" w:rsidR="00BB0053" w:rsidRPr="00122193" w:rsidRDefault="00122193" w:rsidP="00122193">
      <w:pPr>
        <w:pStyle w:val="af9"/>
        <w:framePr w:w="0" w:hRule="auto" w:hSpace="0" w:vSpace="0" w:wrap="auto" w:vAnchor="margin" w:hAnchor="text" w:xAlign="left" w:yAlign="inline"/>
        <w:rPr>
          <w:rFonts w:hint="eastAsia"/>
        </w:rPr>
      </w:pPr>
      <w:r w:rsidRPr="00E8385E">
        <w:t>T/WXAEPI</w:t>
      </w:r>
      <w:r>
        <w:t>0001</w:t>
      </w:r>
      <w:r w:rsidRPr="00E8385E">
        <w:rPr>
          <w:rFonts w:hAnsi="黑体"/>
        </w:rPr>
        <w:t>—</w:t>
      </w:r>
      <w:r w:rsidRPr="00E8385E">
        <w:t>20</w:t>
      </w:r>
      <w:r>
        <w:t>22</w:t>
      </w:r>
    </w:p>
    <w:p w14:paraId="1A381A1E" w14:textId="77777777" w:rsidR="00BB0053" w:rsidRDefault="00000000">
      <w:pPr>
        <w:jc w:val="right"/>
        <w:rPr>
          <w:rFonts w:ascii="方正小标宋_GBK" w:eastAsia="方正小标宋_GBK" w:hAnsi="Times New Roman"/>
          <w:color w:val="000000" w:themeColor="text1"/>
          <w:sz w:val="40"/>
          <w:szCs w:val="40"/>
        </w:rPr>
      </w:pPr>
      <w:r>
        <w:rPr>
          <w:rFonts w:ascii="方正小标宋_GBK" w:eastAsia="方正小标宋_GBK" w:hAnsi="Times New Roman"/>
          <w:noProof/>
          <w:color w:val="000000" w:themeColor="text1"/>
          <w:sz w:val="40"/>
          <w:szCs w:val="40"/>
        </w:rPr>
        <mc:AlternateContent>
          <mc:Choice Requires="wps">
            <w:drawing>
              <wp:anchor distT="0" distB="0" distL="114300" distR="114300" simplePos="0" relativeHeight="251660288" behindDoc="0" locked="0" layoutInCell="1" allowOverlap="1" wp14:anchorId="3E1A6E3A" wp14:editId="1703863C">
                <wp:simplePos x="0" y="0"/>
                <wp:positionH relativeFrom="column">
                  <wp:posOffset>65405</wp:posOffset>
                </wp:positionH>
                <wp:positionV relativeFrom="paragraph">
                  <wp:posOffset>76835</wp:posOffset>
                </wp:positionV>
                <wp:extent cx="5136515" cy="0"/>
                <wp:effectExtent l="0" t="9525" r="6985" b="15875"/>
                <wp:wrapNone/>
                <wp:docPr id="1" name="直接连接符 80"/>
                <wp:cNvGraphicFramePr/>
                <a:graphic xmlns:a="http://schemas.openxmlformats.org/drawingml/2006/main">
                  <a:graphicData uri="http://schemas.microsoft.com/office/word/2010/wordprocessingShape">
                    <wps:wsp>
                      <wps:cNvCnPr/>
                      <wps:spPr>
                        <a:xfrm flipH="1">
                          <a:off x="0" y="0"/>
                          <a:ext cx="5136515" cy="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w:pict>
              <v:line w14:anchorId="59683338" id="直接连接符 80" o:spid="_x0000_s1026" style="position:absolute;left:0;text-align:left;flip:x;z-index:251660288;visibility:visible;mso-wrap-style:square;mso-wrap-distance-left:9pt;mso-wrap-distance-top:0;mso-wrap-distance-right:9pt;mso-wrap-distance-bottom:0;mso-position-horizontal:absolute;mso-position-horizontal-relative:text;mso-position-vertical:absolute;mso-position-vertical-relative:text" from="5.15pt,6.05pt" to="409.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" strokeweight="1.5pt">
                <v:stroke joinstyle="miter"/>
              </v:line>
            </w:pict>
          </mc:Fallback>
        </mc:AlternateContent>
      </w:r>
    </w:p>
    <w:p w14:paraId="145B6285" w14:textId="77777777" w:rsidR="00122193" w:rsidRDefault="00122193">
      <w:pPr>
        <w:jc w:val="center"/>
        <w:rPr>
          <w:rFonts w:ascii="黑体" w:eastAsia="黑体" w:hAnsi="黑体" w:cs="黑体"/>
          <w:color w:val="000000" w:themeColor="text1"/>
          <w:sz w:val="52"/>
          <w:szCs w:val="52"/>
        </w:rPr>
      </w:pPr>
    </w:p>
    <w:p w14:paraId="754EA233" w14:textId="5CE9E74D" w:rsidR="00BB0053" w:rsidRDefault="00000000">
      <w:pPr>
        <w:jc w:val="center"/>
        <w:rPr>
          <w:rFonts w:ascii="黑体" w:eastAsia="黑体" w:hAnsi="黑体" w:cs="黑体"/>
          <w:color w:val="000000" w:themeColor="text1"/>
          <w:sz w:val="52"/>
          <w:szCs w:val="52"/>
        </w:rPr>
      </w:pPr>
      <w:proofErr w:type="gramStart"/>
      <w:r>
        <w:rPr>
          <w:rFonts w:ascii="黑体" w:eastAsia="黑体" w:hAnsi="黑体" w:cs="黑体" w:hint="eastAsia"/>
          <w:color w:val="000000" w:themeColor="text1"/>
          <w:sz w:val="52"/>
          <w:szCs w:val="52"/>
        </w:rPr>
        <w:t>零碳社区</w:t>
      </w:r>
      <w:proofErr w:type="gramEnd"/>
      <w:r>
        <w:rPr>
          <w:rFonts w:ascii="黑体" w:eastAsia="黑体" w:hAnsi="黑体" w:cs="黑体" w:hint="eastAsia"/>
          <w:color w:val="000000" w:themeColor="text1"/>
          <w:sz w:val="52"/>
          <w:szCs w:val="52"/>
        </w:rPr>
        <w:t>评价导则</w:t>
      </w:r>
    </w:p>
    <w:p w14:paraId="64B16C4C" w14:textId="77777777" w:rsidR="00BB0053" w:rsidRDefault="00000000">
      <w:pPr>
        <w:pStyle w:val="aa"/>
        <w:spacing w:line="276" w:lineRule="auto"/>
      </w:pPr>
      <w:r>
        <w:rPr>
          <w:rFonts w:hint="eastAsia"/>
        </w:rPr>
        <w:t xml:space="preserve">Guidelines for the </w:t>
      </w:r>
      <w:proofErr w:type="gramStart"/>
      <w:r>
        <w:rPr>
          <w:rFonts w:hint="eastAsia"/>
        </w:rPr>
        <w:t>zero carbon</w:t>
      </w:r>
      <w:proofErr w:type="gramEnd"/>
      <w:r>
        <w:rPr>
          <w:rFonts w:hint="eastAsia"/>
        </w:rPr>
        <w:t xml:space="preserve"> community evaluation</w:t>
      </w:r>
    </w:p>
    <w:p w14:paraId="05947D80" w14:textId="77777777" w:rsidR="00BB0053" w:rsidRDefault="00BB0053">
      <w:pPr>
        <w:jc w:val="center"/>
        <w:rPr>
          <w:rFonts w:ascii="宋体" w:eastAsia="宋体" w:hAnsi="宋体" w:cs="宋体"/>
          <w:b/>
          <w:bCs/>
          <w:color w:val="000000" w:themeColor="text1"/>
          <w:sz w:val="24"/>
          <w:szCs w:val="24"/>
        </w:rPr>
      </w:pPr>
    </w:p>
    <w:p w14:paraId="2C9F3B78" w14:textId="77777777" w:rsidR="00BB0053" w:rsidRDefault="00BB0053">
      <w:pPr>
        <w:jc w:val="center"/>
        <w:rPr>
          <w:rFonts w:ascii="宋体" w:eastAsia="宋体" w:hAnsi="宋体" w:cs="宋体"/>
          <w:b/>
          <w:bCs/>
          <w:color w:val="000000" w:themeColor="text1"/>
          <w:sz w:val="24"/>
          <w:szCs w:val="24"/>
        </w:rPr>
      </w:pPr>
    </w:p>
    <w:p w14:paraId="73B92543" w14:textId="77777777" w:rsidR="00BB0053" w:rsidRDefault="00BB0053">
      <w:pPr>
        <w:rPr>
          <w:rFonts w:ascii="Times New Roman" w:eastAsia="方正仿宋_GBK" w:hAnsi="Times New Roman"/>
          <w:color w:val="000000" w:themeColor="text1"/>
          <w:sz w:val="32"/>
          <w:szCs w:val="32"/>
        </w:rPr>
      </w:pPr>
    </w:p>
    <w:p w14:paraId="20D75DCC" w14:textId="77777777" w:rsidR="00BB0053" w:rsidRDefault="00BB0053">
      <w:pPr>
        <w:rPr>
          <w:rFonts w:ascii="Times New Roman" w:eastAsia="方正仿宋_GBK" w:hAnsi="Times New Roman"/>
          <w:color w:val="000000" w:themeColor="text1"/>
          <w:sz w:val="32"/>
          <w:szCs w:val="32"/>
        </w:rPr>
      </w:pPr>
    </w:p>
    <w:p w14:paraId="013628AA" w14:textId="77777777" w:rsidR="00BB0053" w:rsidRDefault="00BB0053">
      <w:pPr>
        <w:rPr>
          <w:rFonts w:ascii="Times New Roman" w:eastAsia="方正仿宋_GBK" w:hAnsi="Times New Roman"/>
          <w:color w:val="000000" w:themeColor="text1"/>
          <w:sz w:val="32"/>
          <w:szCs w:val="32"/>
        </w:rPr>
      </w:pPr>
    </w:p>
    <w:p w14:paraId="15C2B529" w14:textId="77777777" w:rsidR="00BB0053" w:rsidRDefault="00BB0053">
      <w:pPr>
        <w:rPr>
          <w:rFonts w:ascii="Times New Roman" w:eastAsia="方正仿宋_GBK" w:hAnsi="Times New Roman"/>
          <w:color w:val="000000" w:themeColor="text1"/>
          <w:sz w:val="32"/>
          <w:szCs w:val="32"/>
        </w:rPr>
      </w:pPr>
    </w:p>
    <w:p w14:paraId="69ACB099" w14:textId="77777777" w:rsidR="00BB0053" w:rsidRDefault="00BB0053">
      <w:pPr>
        <w:rPr>
          <w:rFonts w:ascii="Times New Roman" w:eastAsia="方正仿宋_GBK" w:hAnsi="Times New Roman"/>
          <w:color w:val="000000" w:themeColor="text1"/>
          <w:sz w:val="32"/>
          <w:szCs w:val="32"/>
        </w:rPr>
      </w:pPr>
    </w:p>
    <w:p w14:paraId="0F7291AF" w14:textId="77777777" w:rsidR="00BB0053" w:rsidRDefault="00BB0053">
      <w:pPr>
        <w:rPr>
          <w:rFonts w:ascii="Times New Roman" w:eastAsia="方正仿宋_GBK" w:hAnsi="Times New Roman" w:hint="eastAsia"/>
          <w:color w:val="000000" w:themeColor="text1"/>
          <w:sz w:val="32"/>
          <w:szCs w:val="32"/>
        </w:rPr>
      </w:pPr>
    </w:p>
    <w:p w14:paraId="394B9F98" w14:textId="45133494" w:rsidR="00BB0053" w:rsidRDefault="00BB0053">
      <w:pPr>
        <w:rPr>
          <w:rFonts w:ascii="Times New Roman" w:eastAsia="方正仿宋_GBK" w:hAnsi="Times New Roman"/>
          <w:color w:val="000000" w:themeColor="text1"/>
          <w:sz w:val="32"/>
          <w:szCs w:val="32"/>
        </w:rPr>
      </w:pPr>
    </w:p>
    <w:p w14:paraId="0CD4DB33" w14:textId="77777777" w:rsidR="00122193" w:rsidRDefault="00122193">
      <w:pPr>
        <w:rPr>
          <w:rFonts w:ascii="Times New Roman" w:eastAsia="方正仿宋_GBK" w:hAnsi="Times New Roman" w:hint="eastAsia"/>
          <w:color w:val="000000" w:themeColor="text1"/>
          <w:sz w:val="32"/>
          <w:szCs w:val="32"/>
        </w:rPr>
      </w:pPr>
    </w:p>
    <w:p w14:paraId="25366CD4" w14:textId="5B684F5C" w:rsidR="00BB0053" w:rsidRDefault="00000000">
      <w:pPr>
        <w:rPr>
          <w:rFonts w:ascii="Times New Roman" w:eastAsia="黑体" w:hAnsi="Times New Roman" w:cs="Times New Roman"/>
          <w:color w:val="000000" w:themeColor="text1"/>
          <w:szCs w:val="21"/>
        </w:rPr>
      </w:pPr>
      <w:r>
        <w:rPr>
          <w:rFonts w:ascii="Times New Roman" w:eastAsia="黑体" w:hAnsi="Times New Roman" w:cs="Times New Roman"/>
          <w:color w:val="000000" w:themeColor="text1"/>
          <w:szCs w:val="21"/>
        </w:rPr>
        <w:t>2022</w:t>
      </w:r>
      <w:r>
        <w:rPr>
          <w:rFonts w:ascii="Times New Roman" w:eastAsia="黑体" w:hAnsi="Times New Roman" w:cs="Times New Roman"/>
          <w:color w:val="000000" w:themeColor="text1"/>
          <w:szCs w:val="21"/>
        </w:rPr>
        <w:t>年</w:t>
      </w:r>
      <w:r w:rsidR="00122193">
        <w:rPr>
          <w:rFonts w:ascii="Times New Roman" w:eastAsia="黑体" w:hAnsi="Times New Roman" w:cs="Times New Roman"/>
          <w:color w:val="000000" w:themeColor="text1"/>
          <w:szCs w:val="21"/>
        </w:rPr>
        <w:t>12</w:t>
      </w:r>
      <w:r>
        <w:rPr>
          <w:rFonts w:ascii="Times New Roman" w:eastAsia="黑体" w:hAnsi="Times New Roman" w:cs="Times New Roman"/>
          <w:color w:val="000000" w:themeColor="text1"/>
          <w:szCs w:val="21"/>
        </w:rPr>
        <w:t>月</w:t>
      </w:r>
      <w:r w:rsidR="00122193">
        <w:rPr>
          <w:rFonts w:ascii="Times New Roman" w:eastAsia="黑体" w:hAnsi="Times New Roman" w:cs="Times New Roman"/>
          <w:color w:val="000000" w:themeColor="text1"/>
          <w:szCs w:val="21"/>
        </w:rPr>
        <w:t>05</w:t>
      </w:r>
      <w:r>
        <w:rPr>
          <w:rFonts w:ascii="Times New Roman" w:eastAsia="黑体" w:hAnsi="Times New Roman" w:cs="Times New Roman"/>
          <w:color w:val="000000" w:themeColor="text1"/>
          <w:szCs w:val="21"/>
        </w:rPr>
        <w:t>日发布</w:t>
      </w:r>
      <w:r>
        <w:rPr>
          <w:rFonts w:ascii="Times New Roman" w:eastAsia="黑体" w:hAnsi="Times New Roman" w:cs="Times New Roman"/>
          <w:color w:val="000000" w:themeColor="text1"/>
          <w:szCs w:val="21"/>
        </w:rPr>
        <w:t xml:space="preserve">        </w:t>
      </w:r>
      <w:r>
        <w:rPr>
          <w:rFonts w:ascii="Times New Roman" w:eastAsia="黑体" w:hAnsi="Times New Roman" w:cs="Times New Roman" w:hint="eastAsia"/>
          <w:color w:val="000000" w:themeColor="text1"/>
          <w:szCs w:val="21"/>
        </w:rPr>
        <w:t xml:space="preserve">                       </w:t>
      </w:r>
      <w:r>
        <w:rPr>
          <w:rFonts w:ascii="Times New Roman" w:eastAsia="黑体" w:hAnsi="Times New Roman" w:cs="Times New Roman"/>
          <w:color w:val="000000" w:themeColor="text1"/>
          <w:szCs w:val="21"/>
        </w:rPr>
        <w:t xml:space="preserve"> </w:t>
      </w:r>
      <w:r w:rsidR="00122193">
        <w:rPr>
          <w:rFonts w:ascii="Times New Roman" w:eastAsia="黑体" w:hAnsi="Times New Roman" w:cs="Times New Roman"/>
          <w:color w:val="000000" w:themeColor="text1"/>
          <w:szCs w:val="21"/>
        </w:rPr>
        <w:t xml:space="preserve">    </w:t>
      </w:r>
      <w:r>
        <w:rPr>
          <w:rFonts w:ascii="Times New Roman" w:eastAsia="黑体" w:hAnsi="Times New Roman" w:cs="Times New Roman"/>
          <w:color w:val="000000" w:themeColor="text1"/>
          <w:szCs w:val="21"/>
        </w:rPr>
        <w:t>2022</w:t>
      </w:r>
      <w:r>
        <w:rPr>
          <w:rFonts w:ascii="Times New Roman" w:eastAsia="黑体" w:hAnsi="Times New Roman" w:cs="Times New Roman"/>
          <w:color w:val="000000" w:themeColor="text1"/>
          <w:szCs w:val="21"/>
        </w:rPr>
        <w:t>年</w:t>
      </w:r>
      <w:r w:rsidR="00122193">
        <w:rPr>
          <w:rFonts w:ascii="Times New Roman" w:eastAsia="黑体" w:hAnsi="Times New Roman" w:cs="Times New Roman"/>
          <w:color w:val="000000" w:themeColor="text1"/>
          <w:szCs w:val="21"/>
        </w:rPr>
        <w:t>12</w:t>
      </w:r>
      <w:r>
        <w:rPr>
          <w:rFonts w:ascii="Times New Roman" w:eastAsia="黑体" w:hAnsi="Times New Roman" w:cs="Times New Roman"/>
          <w:color w:val="000000" w:themeColor="text1"/>
          <w:szCs w:val="21"/>
        </w:rPr>
        <w:t>月</w:t>
      </w:r>
      <w:r w:rsidR="00122193">
        <w:rPr>
          <w:rFonts w:ascii="Times New Roman" w:eastAsia="黑体" w:hAnsi="Times New Roman" w:cs="Times New Roman"/>
          <w:color w:val="000000" w:themeColor="text1"/>
          <w:szCs w:val="21"/>
        </w:rPr>
        <w:t>05</w:t>
      </w:r>
      <w:r>
        <w:rPr>
          <w:rFonts w:ascii="Times New Roman" w:eastAsia="黑体" w:hAnsi="Times New Roman" w:cs="Times New Roman"/>
          <w:color w:val="000000" w:themeColor="text1"/>
          <w:szCs w:val="21"/>
        </w:rPr>
        <w:t>日实施</w:t>
      </w:r>
    </w:p>
    <w:p w14:paraId="33F9B5FE" w14:textId="77777777" w:rsidR="00BB0053" w:rsidRDefault="00000000">
      <w:pPr>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无锡市环境保护产业协会</w:t>
      </w:r>
      <w:r>
        <w:rPr>
          <w:rFonts w:ascii="黑体" w:eastAsia="黑体" w:hAnsi="黑体" w:cs="黑体" w:hint="eastAsia"/>
          <w:noProof/>
          <w:color w:val="000000" w:themeColor="text1"/>
          <w:sz w:val="28"/>
          <w:szCs w:val="28"/>
        </w:rPr>
        <mc:AlternateContent>
          <mc:Choice Requires="wps">
            <w:drawing>
              <wp:anchor distT="0" distB="0" distL="114300" distR="114300" simplePos="0" relativeHeight="251661312" behindDoc="0" locked="0" layoutInCell="1" allowOverlap="1" wp14:anchorId="7D416A22" wp14:editId="51919F59">
                <wp:simplePos x="0" y="0"/>
                <wp:positionH relativeFrom="column">
                  <wp:posOffset>0</wp:posOffset>
                </wp:positionH>
                <wp:positionV relativeFrom="paragraph">
                  <wp:posOffset>-635</wp:posOffset>
                </wp:positionV>
                <wp:extent cx="5136515" cy="0"/>
                <wp:effectExtent l="0" t="9525" r="6985" b="15875"/>
                <wp:wrapNone/>
                <wp:docPr id="2" name="直接连接符 87"/>
                <wp:cNvGraphicFramePr/>
                <a:graphic xmlns:a="http://schemas.openxmlformats.org/drawingml/2006/main">
                  <a:graphicData uri="http://schemas.microsoft.com/office/word/2010/wordprocessingShape">
                    <wps:wsp>
                      <wps:cNvCnPr/>
                      <wps:spPr>
                        <a:xfrm flipH="1">
                          <a:off x="0" y="0"/>
                          <a:ext cx="5136515" cy="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w:pict>
              <v:line w14:anchorId="1CBA3C71" id="直接连接符 87" o:spid="_x0000_s1026" style="position:absolute;left:0;text-align:left;flip:x;z-index:251661312;visibility:visible;mso-wrap-style:square;mso-wrap-distance-left:9pt;mso-wrap-distance-top:0;mso-wrap-distance-right:9pt;mso-wrap-distance-bottom:0;mso-position-horizontal:absolute;mso-position-horizontal-relative:text;mso-position-vertical:absolute;mso-position-vertical-relative:text" from="0,-.05pt" to="404.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" strokeweight="1.5pt">
                <v:stroke joinstyle="miter"/>
              </v:line>
            </w:pict>
          </mc:Fallback>
        </mc:AlternateContent>
      </w:r>
      <w:r>
        <w:rPr>
          <w:rFonts w:ascii="黑体" w:eastAsia="黑体" w:hAnsi="黑体" w:cs="黑体"/>
          <w:color w:val="000000" w:themeColor="text1"/>
          <w:sz w:val="32"/>
          <w:szCs w:val="32"/>
        </w:rPr>
        <w:t xml:space="preserve"> </w:t>
      </w:r>
      <w:r>
        <w:rPr>
          <w:rFonts w:ascii="黑体" w:eastAsia="黑体" w:hAnsi="黑体" w:cs="黑体" w:hint="eastAsia"/>
          <w:color w:val="000000" w:themeColor="text1"/>
          <w:sz w:val="32"/>
          <w:szCs w:val="32"/>
        </w:rPr>
        <w:t>发布</w:t>
      </w:r>
    </w:p>
    <w:p w14:paraId="0DC794DD" w14:textId="77777777" w:rsidR="00BB0053" w:rsidRDefault="00BB0053">
      <w:pPr>
        <w:jc w:val="center"/>
        <w:rPr>
          <w:rFonts w:ascii="方正黑体_GBK" w:eastAsia="方正黑体_GBK" w:hAnsi="Times New Roman"/>
          <w:color w:val="000000" w:themeColor="text1"/>
          <w:sz w:val="24"/>
          <w:szCs w:val="24"/>
        </w:rPr>
        <w:sectPr w:rsidR="00BB0053">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14:paraId="3CA68F9E" w14:textId="77777777" w:rsidR="00BB0053" w:rsidRDefault="00000000">
      <w:pPr>
        <w:pStyle w:val="ab"/>
      </w:pPr>
      <w:r>
        <w:lastRenderedPageBreak/>
        <w:t xml:space="preserve">目    </w:t>
      </w:r>
      <w:r>
        <w:rPr>
          <w:rFonts w:hint="eastAsia"/>
          <w:lang w:eastAsia="zh-CN"/>
        </w:rPr>
        <w:t>次</w:t>
      </w:r>
    </w:p>
    <w:p w14:paraId="5CE0761D" w14:textId="77777777" w:rsidR="00BB0053" w:rsidRDefault="00000000">
      <w:pPr>
        <w:pStyle w:val="TOC1"/>
        <w:rPr>
          <w:rFonts w:eastAsiaTheme="minorEastAsia"/>
        </w:rPr>
      </w:pPr>
      <w:r>
        <w:fldChar w:fldCharType="begin"/>
      </w:r>
      <w:r>
        <w:instrText xml:space="preserve"> TOC \h \z \t "</w:instrText>
      </w:r>
      <w:r>
        <w:instrText>章标题</w:instrText>
      </w:r>
      <w:r>
        <w:instrText>,1,1</w:instrText>
      </w:r>
      <w:r>
        <w:instrText>级条标题</w:instrText>
      </w:r>
      <w:r>
        <w:instrText>,2,</w:instrText>
      </w:r>
      <w:r>
        <w:instrText>附录编号</w:instrText>
      </w:r>
      <w:r>
        <w:instrText>,1,</w:instrText>
      </w:r>
      <w:r>
        <w:instrText>参考文献</w:instrText>
      </w:r>
      <w:r>
        <w:instrText>-</w:instrText>
      </w:r>
      <w:r>
        <w:instrText>索引</w:instrText>
      </w:r>
      <w:r>
        <w:instrText>,1,</w:instrText>
      </w:r>
      <w:r>
        <w:instrText>前言</w:instrText>
      </w:r>
      <w:r>
        <w:instrText>/</w:instrText>
      </w:r>
      <w:r>
        <w:instrText>引言</w:instrText>
      </w:r>
      <w:r>
        <w:instrText xml:space="preserve">,1" </w:instrText>
      </w:r>
      <w:r>
        <w:fldChar w:fldCharType="separate"/>
      </w:r>
      <w:hyperlink w:anchor="_Toc118885940" w:history="1">
        <w:r>
          <w:rPr>
            <w:rStyle w:val="a8"/>
          </w:rPr>
          <w:t>前</w:t>
        </w:r>
        <w:r>
          <w:rPr>
            <w:rStyle w:val="a8"/>
          </w:rPr>
          <w:t xml:space="preserve">    </w:t>
        </w:r>
        <w:r>
          <w:rPr>
            <w:rStyle w:val="a8"/>
          </w:rPr>
          <w:t>言</w:t>
        </w:r>
        <w:r>
          <w:tab/>
        </w:r>
        <w:r>
          <w:fldChar w:fldCharType="begin"/>
        </w:r>
        <w:r>
          <w:instrText xml:space="preserve"> PAGEREF _Toc118885940 \h </w:instrText>
        </w:r>
        <w:r>
          <w:fldChar w:fldCharType="separate"/>
        </w:r>
        <w:r>
          <w:t>1</w:t>
        </w:r>
        <w:r>
          <w:fldChar w:fldCharType="end"/>
        </w:r>
      </w:hyperlink>
    </w:p>
    <w:p w14:paraId="2A202EF2" w14:textId="77777777" w:rsidR="00BB0053" w:rsidRDefault="00000000">
      <w:pPr>
        <w:pStyle w:val="TOC1"/>
        <w:rPr>
          <w:rFonts w:eastAsiaTheme="minorEastAsia"/>
        </w:rPr>
      </w:pPr>
      <w:hyperlink w:anchor="_Toc118885941" w:history="1">
        <w:r>
          <w:rPr>
            <w:rStyle w:val="a8"/>
          </w:rPr>
          <w:t xml:space="preserve">1 </w:t>
        </w:r>
        <w:r>
          <w:rPr>
            <w:rStyle w:val="a8"/>
          </w:rPr>
          <w:t>范围</w:t>
        </w:r>
        <w:r>
          <w:tab/>
        </w:r>
        <w:r>
          <w:fldChar w:fldCharType="begin"/>
        </w:r>
        <w:r>
          <w:instrText xml:space="preserve"> PAGEREF _Toc118885941 \h </w:instrText>
        </w:r>
        <w:r>
          <w:fldChar w:fldCharType="separate"/>
        </w:r>
        <w:r>
          <w:t>2</w:t>
        </w:r>
        <w:r>
          <w:fldChar w:fldCharType="end"/>
        </w:r>
      </w:hyperlink>
    </w:p>
    <w:p w14:paraId="2FB5CFC9" w14:textId="77777777" w:rsidR="00BB0053" w:rsidRDefault="00000000">
      <w:pPr>
        <w:pStyle w:val="TOC1"/>
        <w:rPr>
          <w:rFonts w:eastAsiaTheme="minorEastAsia"/>
        </w:rPr>
      </w:pPr>
      <w:hyperlink w:anchor="_Toc118885942" w:history="1">
        <w:r>
          <w:rPr>
            <w:rStyle w:val="a8"/>
          </w:rPr>
          <w:t xml:space="preserve">2 </w:t>
        </w:r>
        <w:r>
          <w:rPr>
            <w:rStyle w:val="a8"/>
          </w:rPr>
          <w:t>规范性引用文件</w:t>
        </w:r>
        <w:r>
          <w:tab/>
        </w:r>
        <w:r>
          <w:fldChar w:fldCharType="begin"/>
        </w:r>
        <w:r>
          <w:instrText xml:space="preserve"> PAGEREF _Toc118885942 \h </w:instrText>
        </w:r>
        <w:r>
          <w:fldChar w:fldCharType="separate"/>
        </w:r>
        <w:r>
          <w:t>2</w:t>
        </w:r>
        <w:r>
          <w:fldChar w:fldCharType="end"/>
        </w:r>
      </w:hyperlink>
    </w:p>
    <w:p w14:paraId="6CF10BA3" w14:textId="77777777" w:rsidR="00BB0053" w:rsidRDefault="00000000">
      <w:pPr>
        <w:pStyle w:val="TOC1"/>
        <w:rPr>
          <w:rFonts w:eastAsiaTheme="minorEastAsia"/>
        </w:rPr>
      </w:pPr>
      <w:hyperlink w:anchor="_Toc118885943" w:history="1">
        <w:r>
          <w:rPr>
            <w:rStyle w:val="a8"/>
          </w:rPr>
          <w:t xml:space="preserve">3 </w:t>
        </w:r>
        <w:r>
          <w:rPr>
            <w:rStyle w:val="a8"/>
          </w:rPr>
          <w:t>术语和定义</w:t>
        </w:r>
        <w:r>
          <w:tab/>
        </w:r>
        <w:r>
          <w:fldChar w:fldCharType="begin"/>
        </w:r>
        <w:r>
          <w:instrText xml:space="preserve"> PAGEREF _Toc118885943 \h </w:instrText>
        </w:r>
        <w:r>
          <w:fldChar w:fldCharType="separate"/>
        </w:r>
        <w:r>
          <w:t>2</w:t>
        </w:r>
        <w:r>
          <w:fldChar w:fldCharType="end"/>
        </w:r>
      </w:hyperlink>
    </w:p>
    <w:p w14:paraId="76586033" w14:textId="77777777" w:rsidR="00BB0053" w:rsidRDefault="00000000">
      <w:pPr>
        <w:pStyle w:val="TOC1"/>
        <w:rPr>
          <w:rFonts w:eastAsiaTheme="minorEastAsia"/>
        </w:rPr>
      </w:pPr>
      <w:hyperlink w:anchor="_Toc118885954" w:history="1">
        <w:r>
          <w:rPr>
            <w:rStyle w:val="a8"/>
          </w:rPr>
          <w:t xml:space="preserve">4 </w:t>
        </w:r>
        <w:r>
          <w:rPr>
            <w:rStyle w:val="a8"/>
          </w:rPr>
          <w:t>评价原则和基本规定</w:t>
        </w:r>
        <w:r>
          <w:tab/>
        </w:r>
        <w:r>
          <w:fldChar w:fldCharType="begin"/>
        </w:r>
        <w:r>
          <w:instrText xml:space="preserve"> PAGEREF _Toc118885954 \h </w:instrText>
        </w:r>
        <w:r>
          <w:fldChar w:fldCharType="separate"/>
        </w:r>
        <w:r>
          <w:t>3</w:t>
        </w:r>
        <w:r>
          <w:fldChar w:fldCharType="end"/>
        </w:r>
      </w:hyperlink>
    </w:p>
    <w:p w14:paraId="376F8BA0" w14:textId="77777777" w:rsidR="00BB0053" w:rsidRDefault="00000000">
      <w:pPr>
        <w:pStyle w:val="TOC2"/>
        <w:tabs>
          <w:tab w:val="right" w:leader="dot" w:pos="9629"/>
        </w:tabs>
        <w:ind w:left="420"/>
        <w:rPr>
          <w:rFonts w:eastAsiaTheme="minorEastAsia"/>
        </w:rPr>
      </w:pPr>
      <w:hyperlink w:anchor="_Toc118885955" w:history="1">
        <w:r>
          <w:rPr>
            <w:rStyle w:val="a8"/>
          </w:rPr>
          <w:t xml:space="preserve">4.1 </w:t>
        </w:r>
        <w:r>
          <w:rPr>
            <w:rStyle w:val="a8"/>
          </w:rPr>
          <w:t>评价原则</w:t>
        </w:r>
        <w:r>
          <w:tab/>
        </w:r>
        <w:r>
          <w:fldChar w:fldCharType="begin"/>
        </w:r>
        <w:r>
          <w:instrText xml:space="preserve"> PAGEREF _Toc118885955 \h </w:instrText>
        </w:r>
        <w:r>
          <w:fldChar w:fldCharType="separate"/>
        </w:r>
        <w:r>
          <w:t>3</w:t>
        </w:r>
        <w:r>
          <w:fldChar w:fldCharType="end"/>
        </w:r>
      </w:hyperlink>
    </w:p>
    <w:p w14:paraId="4D4C3FC8" w14:textId="77777777" w:rsidR="00BB0053" w:rsidRDefault="00000000">
      <w:pPr>
        <w:pStyle w:val="TOC2"/>
        <w:tabs>
          <w:tab w:val="right" w:leader="dot" w:pos="9629"/>
        </w:tabs>
        <w:ind w:left="420"/>
        <w:rPr>
          <w:rFonts w:eastAsiaTheme="minorEastAsia"/>
        </w:rPr>
      </w:pPr>
      <w:hyperlink w:anchor="_Toc118885956" w:history="1">
        <w:r>
          <w:rPr>
            <w:rStyle w:val="a8"/>
          </w:rPr>
          <w:t xml:space="preserve">4.2 </w:t>
        </w:r>
        <w:r>
          <w:rPr>
            <w:rStyle w:val="a8"/>
          </w:rPr>
          <w:t>基本规定</w:t>
        </w:r>
        <w:r>
          <w:tab/>
        </w:r>
        <w:r>
          <w:fldChar w:fldCharType="begin"/>
        </w:r>
        <w:r>
          <w:instrText xml:space="preserve"> PAGEREF _Toc118885956 \h </w:instrText>
        </w:r>
        <w:r>
          <w:fldChar w:fldCharType="separate"/>
        </w:r>
        <w:r>
          <w:t>4</w:t>
        </w:r>
        <w:r>
          <w:fldChar w:fldCharType="end"/>
        </w:r>
      </w:hyperlink>
    </w:p>
    <w:p w14:paraId="0137C084" w14:textId="77777777" w:rsidR="00BB0053" w:rsidRDefault="00000000">
      <w:pPr>
        <w:pStyle w:val="TOC1"/>
        <w:rPr>
          <w:rFonts w:eastAsiaTheme="minorEastAsia"/>
        </w:rPr>
      </w:pPr>
      <w:hyperlink w:anchor="_Toc118885957" w:history="1">
        <w:r>
          <w:rPr>
            <w:rStyle w:val="a8"/>
          </w:rPr>
          <w:t xml:space="preserve">5 </w:t>
        </w:r>
        <w:r>
          <w:rPr>
            <w:rStyle w:val="a8"/>
          </w:rPr>
          <w:t>评价体系</w:t>
        </w:r>
        <w:r>
          <w:tab/>
        </w:r>
        <w:r>
          <w:fldChar w:fldCharType="begin"/>
        </w:r>
        <w:r>
          <w:instrText xml:space="preserve"> PAGEREF _Toc118885957 \h </w:instrText>
        </w:r>
        <w:r>
          <w:fldChar w:fldCharType="separate"/>
        </w:r>
        <w:r>
          <w:t>4</w:t>
        </w:r>
        <w:r>
          <w:fldChar w:fldCharType="end"/>
        </w:r>
      </w:hyperlink>
    </w:p>
    <w:p w14:paraId="52E127CC" w14:textId="77777777" w:rsidR="00BB0053" w:rsidRDefault="00000000">
      <w:pPr>
        <w:pStyle w:val="TOC1"/>
        <w:rPr>
          <w:rFonts w:eastAsiaTheme="minorEastAsia"/>
        </w:rPr>
      </w:pPr>
      <w:hyperlink w:anchor="_Toc118885958" w:history="1">
        <w:r>
          <w:rPr>
            <w:rStyle w:val="a8"/>
          </w:rPr>
          <w:t xml:space="preserve">6 </w:t>
        </w:r>
        <w:r>
          <w:rPr>
            <w:rStyle w:val="a8"/>
          </w:rPr>
          <w:t>评价流程</w:t>
        </w:r>
        <w:r>
          <w:tab/>
        </w:r>
        <w:r>
          <w:fldChar w:fldCharType="begin"/>
        </w:r>
        <w:r>
          <w:instrText xml:space="preserve"> PAGEREF _Toc118885958 \h </w:instrText>
        </w:r>
        <w:r>
          <w:fldChar w:fldCharType="separate"/>
        </w:r>
        <w:r>
          <w:t>5</w:t>
        </w:r>
        <w:r>
          <w:fldChar w:fldCharType="end"/>
        </w:r>
      </w:hyperlink>
    </w:p>
    <w:p w14:paraId="22C09E85" w14:textId="77777777" w:rsidR="00BB0053" w:rsidRDefault="00000000">
      <w:pPr>
        <w:pStyle w:val="TOC2"/>
        <w:tabs>
          <w:tab w:val="right" w:leader="dot" w:pos="9629"/>
        </w:tabs>
        <w:ind w:left="420"/>
        <w:rPr>
          <w:rFonts w:eastAsiaTheme="minorEastAsia"/>
        </w:rPr>
      </w:pPr>
      <w:hyperlink w:anchor="_Toc118885959" w:history="1">
        <w:r>
          <w:rPr>
            <w:rStyle w:val="a8"/>
          </w:rPr>
          <w:t xml:space="preserve">6.1 </w:t>
        </w:r>
        <w:r>
          <w:rPr>
            <w:rStyle w:val="a8"/>
          </w:rPr>
          <w:t>基本规定</w:t>
        </w:r>
        <w:r>
          <w:tab/>
        </w:r>
        <w:r>
          <w:fldChar w:fldCharType="begin"/>
        </w:r>
        <w:r>
          <w:instrText xml:space="preserve"> PAGEREF _Toc118885959 \h </w:instrText>
        </w:r>
        <w:r>
          <w:fldChar w:fldCharType="separate"/>
        </w:r>
        <w:r>
          <w:t>5</w:t>
        </w:r>
        <w:r>
          <w:fldChar w:fldCharType="end"/>
        </w:r>
      </w:hyperlink>
    </w:p>
    <w:p w14:paraId="528E185A" w14:textId="77777777" w:rsidR="00BB0053" w:rsidRDefault="00000000">
      <w:pPr>
        <w:pStyle w:val="TOC2"/>
        <w:tabs>
          <w:tab w:val="right" w:leader="dot" w:pos="9629"/>
        </w:tabs>
        <w:ind w:left="420"/>
        <w:rPr>
          <w:rFonts w:eastAsiaTheme="minorEastAsia"/>
        </w:rPr>
      </w:pPr>
      <w:hyperlink w:anchor="_Toc118885960" w:history="1">
        <w:r>
          <w:rPr>
            <w:rStyle w:val="a8"/>
          </w:rPr>
          <w:t xml:space="preserve">6.2 </w:t>
        </w:r>
        <w:r>
          <w:rPr>
            <w:rStyle w:val="a8"/>
          </w:rPr>
          <w:t>指标评价</w:t>
        </w:r>
        <w:r>
          <w:tab/>
        </w:r>
        <w:r>
          <w:fldChar w:fldCharType="begin"/>
        </w:r>
        <w:r>
          <w:instrText xml:space="preserve"> PAGEREF _Toc118885960 \h </w:instrText>
        </w:r>
        <w:r>
          <w:fldChar w:fldCharType="separate"/>
        </w:r>
        <w:r>
          <w:t>5</w:t>
        </w:r>
        <w:r>
          <w:fldChar w:fldCharType="end"/>
        </w:r>
      </w:hyperlink>
    </w:p>
    <w:p w14:paraId="30490BD7" w14:textId="77777777" w:rsidR="00BB0053" w:rsidRDefault="00000000">
      <w:pPr>
        <w:pStyle w:val="TOC2"/>
        <w:tabs>
          <w:tab w:val="right" w:leader="dot" w:pos="9629"/>
        </w:tabs>
        <w:ind w:left="420"/>
        <w:rPr>
          <w:rFonts w:eastAsiaTheme="minorEastAsia"/>
        </w:rPr>
      </w:pPr>
      <w:hyperlink w:anchor="_Toc118885961" w:history="1">
        <w:r>
          <w:rPr>
            <w:rStyle w:val="a8"/>
          </w:rPr>
          <w:t xml:space="preserve">6.3 </w:t>
        </w:r>
        <w:r>
          <w:rPr>
            <w:rStyle w:val="a8"/>
          </w:rPr>
          <w:t>评定等级</w:t>
        </w:r>
        <w:r>
          <w:tab/>
        </w:r>
        <w:r>
          <w:fldChar w:fldCharType="begin"/>
        </w:r>
        <w:r>
          <w:instrText xml:space="preserve"> PAGEREF _Toc118885961 \h </w:instrText>
        </w:r>
        <w:r>
          <w:fldChar w:fldCharType="separate"/>
        </w:r>
        <w:r>
          <w:t>5</w:t>
        </w:r>
        <w:r>
          <w:fldChar w:fldCharType="end"/>
        </w:r>
      </w:hyperlink>
    </w:p>
    <w:p w14:paraId="7D57F418" w14:textId="77777777" w:rsidR="00BB0053" w:rsidRDefault="00000000">
      <w:pPr>
        <w:pStyle w:val="TOC2"/>
        <w:tabs>
          <w:tab w:val="right" w:leader="dot" w:pos="9629"/>
        </w:tabs>
        <w:ind w:left="420"/>
        <w:rPr>
          <w:rFonts w:eastAsiaTheme="minorEastAsia"/>
        </w:rPr>
      </w:pPr>
      <w:hyperlink w:anchor="_Toc118885962" w:history="1">
        <w:r>
          <w:rPr>
            <w:rStyle w:val="a8"/>
          </w:rPr>
          <w:t xml:space="preserve">6.4 </w:t>
        </w:r>
        <w:r>
          <w:rPr>
            <w:rStyle w:val="a8"/>
          </w:rPr>
          <w:t>核算碳排放量</w:t>
        </w:r>
        <w:r>
          <w:tab/>
        </w:r>
        <w:r>
          <w:fldChar w:fldCharType="begin"/>
        </w:r>
        <w:r>
          <w:instrText xml:space="preserve"> PAGEREF _Toc118885962 \h </w:instrText>
        </w:r>
        <w:r>
          <w:fldChar w:fldCharType="separate"/>
        </w:r>
        <w:r>
          <w:t>6</w:t>
        </w:r>
        <w:r>
          <w:fldChar w:fldCharType="end"/>
        </w:r>
      </w:hyperlink>
    </w:p>
    <w:p w14:paraId="323C3761" w14:textId="77777777" w:rsidR="00BB0053" w:rsidRDefault="00000000">
      <w:pPr>
        <w:pStyle w:val="TOC2"/>
        <w:tabs>
          <w:tab w:val="right" w:leader="dot" w:pos="9629"/>
        </w:tabs>
        <w:ind w:left="420"/>
        <w:rPr>
          <w:rFonts w:eastAsiaTheme="minorEastAsia"/>
        </w:rPr>
      </w:pPr>
      <w:hyperlink w:anchor="_Toc118885966" w:history="1">
        <w:r>
          <w:rPr>
            <w:rStyle w:val="a8"/>
          </w:rPr>
          <w:t xml:space="preserve">6.5 </w:t>
        </w:r>
        <w:r>
          <w:rPr>
            <w:rStyle w:val="a8"/>
          </w:rPr>
          <w:t>报告与证书</w:t>
        </w:r>
        <w:r>
          <w:tab/>
        </w:r>
        <w:r>
          <w:fldChar w:fldCharType="begin"/>
        </w:r>
        <w:r>
          <w:instrText xml:space="preserve"> PAGEREF _Toc118885966 \h </w:instrText>
        </w:r>
        <w:r>
          <w:fldChar w:fldCharType="separate"/>
        </w:r>
        <w:r>
          <w:t>7</w:t>
        </w:r>
        <w:r>
          <w:fldChar w:fldCharType="end"/>
        </w:r>
      </w:hyperlink>
    </w:p>
    <w:p w14:paraId="4B25450D" w14:textId="77777777" w:rsidR="00BB0053" w:rsidRDefault="00000000">
      <w:pPr>
        <w:pStyle w:val="TOC1"/>
        <w:rPr>
          <w:rFonts w:eastAsiaTheme="minorEastAsia"/>
        </w:rPr>
      </w:pPr>
      <w:hyperlink w:anchor="_Toc118885969" w:history="1">
        <w:r>
          <w:rPr>
            <w:rStyle w:val="a8"/>
          </w:rPr>
          <w:t>附录</w:t>
        </w:r>
        <w:r>
          <w:rPr>
            <w:rStyle w:val="a8"/>
          </w:rPr>
          <w:t>A</w:t>
        </w:r>
        <w:r>
          <w:tab/>
        </w:r>
        <w:r>
          <w:fldChar w:fldCharType="begin"/>
        </w:r>
        <w:r>
          <w:instrText xml:space="preserve"> PAGEREF _Toc118885969 \h </w:instrText>
        </w:r>
        <w:r>
          <w:fldChar w:fldCharType="separate"/>
        </w:r>
        <w:r>
          <w:t>8</w:t>
        </w:r>
        <w:r>
          <w:fldChar w:fldCharType="end"/>
        </w:r>
      </w:hyperlink>
    </w:p>
    <w:p w14:paraId="6FD6E221" w14:textId="77777777" w:rsidR="00BB0053" w:rsidRDefault="00000000">
      <w:pPr>
        <w:pStyle w:val="TOC1"/>
        <w:rPr>
          <w:rFonts w:eastAsiaTheme="minorEastAsia"/>
        </w:rPr>
      </w:pPr>
      <w:hyperlink w:anchor="_Toc118885970" w:history="1">
        <w:r>
          <w:rPr>
            <w:rStyle w:val="a8"/>
          </w:rPr>
          <w:t>附录</w:t>
        </w:r>
        <w:r>
          <w:rPr>
            <w:rStyle w:val="a8"/>
          </w:rPr>
          <w:t>B</w:t>
        </w:r>
        <w:r>
          <w:tab/>
        </w:r>
        <w:r>
          <w:fldChar w:fldCharType="begin"/>
        </w:r>
        <w:r>
          <w:instrText xml:space="preserve"> PAGEREF _Toc118885970 \h </w:instrText>
        </w:r>
        <w:r>
          <w:fldChar w:fldCharType="separate"/>
        </w:r>
        <w:r>
          <w:t>10</w:t>
        </w:r>
        <w:r>
          <w:fldChar w:fldCharType="end"/>
        </w:r>
      </w:hyperlink>
    </w:p>
    <w:p w14:paraId="21AE0719" w14:textId="77777777" w:rsidR="00BB0053" w:rsidRDefault="00000000">
      <w:pPr>
        <w:pStyle w:val="TOC1"/>
        <w:rPr>
          <w:rFonts w:eastAsiaTheme="minorEastAsia"/>
        </w:rPr>
      </w:pPr>
      <w:hyperlink w:anchor="_Toc118885971" w:history="1">
        <w:r>
          <w:rPr>
            <w:rStyle w:val="a8"/>
          </w:rPr>
          <w:t>参考文献</w:t>
        </w:r>
        <w:r>
          <w:tab/>
        </w:r>
        <w:r>
          <w:fldChar w:fldCharType="begin"/>
        </w:r>
        <w:r>
          <w:instrText xml:space="preserve"> PAGEREF _Toc118885971 \h </w:instrText>
        </w:r>
        <w:r>
          <w:fldChar w:fldCharType="separate"/>
        </w:r>
        <w:r>
          <w:t>12</w:t>
        </w:r>
        <w:r>
          <w:fldChar w:fldCharType="end"/>
        </w:r>
      </w:hyperlink>
    </w:p>
    <w:p w14:paraId="2C530E58" w14:textId="77777777" w:rsidR="00BB0053" w:rsidRDefault="00000000">
      <w:pPr>
        <w:pStyle w:val="a5"/>
        <w:ind w:firstLine="0"/>
      </w:pPr>
      <w:r>
        <w:fldChar w:fldCharType="end"/>
      </w:r>
    </w:p>
    <w:p w14:paraId="095A0BA8" w14:textId="77777777" w:rsidR="00BB0053" w:rsidRDefault="00000000">
      <w:pPr>
        <w:pStyle w:val="a5"/>
        <w:ind w:firstLine="0"/>
      </w:pPr>
      <w:r>
        <w:rPr>
          <w:rStyle w:val="ad"/>
        </w:rPr>
        <w:fldChar w:fldCharType="begin"/>
      </w:r>
      <w:r>
        <w:rPr>
          <w:rStyle w:val="ad"/>
        </w:rPr>
        <w:instrText xml:space="preserve"> TOC \f B \h \z \t "表标题" \c </w:instrText>
      </w:r>
      <w:r>
        <w:rPr>
          <w:rStyle w:val="ad"/>
        </w:rPr>
        <w:fldChar w:fldCharType="separate"/>
      </w:r>
    </w:p>
    <w:p w14:paraId="5E7DDCA8" w14:textId="77777777" w:rsidR="00BB0053" w:rsidRDefault="00000000">
      <w:pPr>
        <w:pStyle w:val="a5"/>
        <w:ind w:firstLine="0"/>
        <w:rPr>
          <w:rStyle w:val="ad"/>
        </w:rPr>
      </w:pPr>
      <w:r>
        <w:rPr>
          <w:rStyle w:val="ad"/>
        </w:rPr>
        <w:fldChar w:fldCharType="end"/>
      </w:r>
    </w:p>
    <w:p w14:paraId="1D8714D1" w14:textId="77777777" w:rsidR="00BB0053" w:rsidRDefault="00000000">
      <w:pPr>
        <w:tabs>
          <w:tab w:val="left" w:pos="2837"/>
        </w:tabs>
        <w:sectPr w:rsidR="00BB0053">
          <w:headerReference w:type="even" r:id="rId14"/>
          <w:headerReference w:type="default" r:id="rId15"/>
          <w:footerReference w:type="even" r:id="rId16"/>
          <w:footerReference w:type="default" r:id="rId17"/>
          <w:pgSz w:w="11906" w:h="16838"/>
          <w:pgMar w:top="567" w:right="850" w:bottom="1134" w:left="1417" w:header="1418" w:footer="1134" w:gutter="0"/>
          <w:pgNumType w:fmt="upperRoman" w:start="1"/>
          <w:cols w:space="720"/>
          <w:docGrid w:type="lines" w:linePitch="312"/>
        </w:sectPr>
      </w:pPr>
      <w:r>
        <w:rPr>
          <w:rFonts w:hint="eastAsia"/>
        </w:rPr>
        <w:tab/>
      </w:r>
    </w:p>
    <w:p w14:paraId="62364C19" w14:textId="77777777" w:rsidR="00BB0053" w:rsidRDefault="00000000">
      <w:pPr>
        <w:pStyle w:val="ae"/>
        <w:outlineLvl w:val="0"/>
        <w:rPr>
          <w:lang w:eastAsia="zh-CN"/>
        </w:rPr>
      </w:pPr>
      <w:bookmarkStart w:id="0" w:name="_Toc29471"/>
      <w:bookmarkStart w:id="1" w:name="_Toc61808228"/>
      <w:bookmarkStart w:id="2" w:name="_Toc118885940"/>
      <w:bookmarkStart w:id="3" w:name="_Toc61863835"/>
      <w:bookmarkStart w:id="4" w:name="_Toc61867120"/>
      <w:bookmarkStart w:id="5" w:name="_Toc21429"/>
      <w:r>
        <w:rPr>
          <w:lang w:eastAsia="zh-CN"/>
        </w:rPr>
        <w:lastRenderedPageBreak/>
        <w:t>前    言</w:t>
      </w:r>
      <w:bookmarkEnd w:id="0"/>
      <w:bookmarkEnd w:id="1"/>
      <w:bookmarkEnd w:id="2"/>
      <w:bookmarkEnd w:id="3"/>
      <w:bookmarkEnd w:id="4"/>
      <w:bookmarkEnd w:id="5"/>
    </w:p>
    <w:p w14:paraId="5812416F" w14:textId="77777777" w:rsidR="00BB0053" w:rsidRDefault="00000000">
      <w:pPr>
        <w:pStyle w:val="a5"/>
        <w:rPr>
          <w:lang w:eastAsia="zh-CN"/>
        </w:rPr>
      </w:pPr>
      <w:r>
        <w:rPr>
          <w:lang w:eastAsia="zh-CN"/>
        </w:rPr>
        <w:t>本文件按照</w:t>
      </w:r>
      <w:bookmarkStart w:id="6" w:name="OLE_LINK4"/>
      <w:r>
        <w:rPr>
          <w:lang w:eastAsia="zh-CN"/>
        </w:rPr>
        <w:t>GB/T 1.1</w:t>
      </w:r>
      <w:r>
        <w:rPr>
          <w:rFonts w:hint="eastAsia"/>
          <w:lang w:eastAsia="zh-CN"/>
        </w:rPr>
        <w:t>—</w:t>
      </w:r>
      <w:r>
        <w:rPr>
          <w:lang w:eastAsia="zh-CN"/>
        </w:rPr>
        <w:t>2020</w:t>
      </w:r>
      <w:r>
        <w:rPr>
          <w:lang w:eastAsia="zh-CN"/>
        </w:rPr>
        <w:t>《标准化工作导则</w:t>
      </w:r>
      <w:r>
        <w:rPr>
          <w:lang w:eastAsia="zh-CN"/>
        </w:rPr>
        <w:t xml:space="preserve"> </w:t>
      </w:r>
      <w:r>
        <w:rPr>
          <w:lang w:eastAsia="zh-CN"/>
        </w:rPr>
        <w:t>第</w:t>
      </w:r>
      <w:r>
        <w:rPr>
          <w:lang w:eastAsia="zh-CN"/>
        </w:rPr>
        <w:t>1</w:t>
      </w:r>
      <w:r>
        <w:rPr>
          <w:lang w:eastAsia="zh-CN"/>
        </w:rPr>
        <w:t>部分：标准化文件的结构和起草规则》的规定起草。</w:t>
      </w:r>
    </w:p>
    <w:bookmarkEnd w:id="6"/>
    <w:p w14:paraId="4F651DCF" w14:textId="77777777" w:rsidR="00BB0053" w:rsidRDefault="00000000">
      <w:pPr>
        <w:pStyle w:val="a5"/>
        <w:rPr>
          <w:lang w:eastAsia="zh-CN"/>
        </w:rPr>
      </w:pPr>
      <w:r>
        <w:rPr>
          <w:rFonts w:hint="eastAsia"/>
          <w:lang w:eastAsia="zh-CN"/>
        </w:rPr>
        <w:t>请注意本文件的某些内容可能涉及专利。本文件的发布机构不承担识别专利的责任。</w:t>
      </w:r>
    </w:p>
    <w:p w14:paraId="753569E9" w14:textId="77777777" w:rsidR="00BB0053" w:rsidRDefault="00000000">
      <w:pPr>
        <w:pStyle w:val="a5"/>
        <w:rPr>
          <w:lang w:eastAsia="zh-CN"/>
        </w:rPr>
      </w:pPr>
      <w:r>
        <w:rPr>
          <w:lang w:eastAsia="zh-CN"/>
        </w:rPr>
        <w:t>本文件由</w:t>
      </w:r>
      <w:r>
        <w:rPr>
          <w:rFonts w:hint="eastAsia"/>
          <w:lang w:eastAsia="zh-CN"/>
        </w:rPr>
        <w:t>无锡市环境保护产业协会</w:t>
      </w:r>
      <w:r>
        <w:rPr>
          <w:lang w:eastAsia="zh-CN"/>
        </w:rPr>
        <w:t>提出</w:t>
      </w:r>
      <w:r>
        <w:rPr>
          <w:rFonts w:hint="eastAsia"/>
          <w:lang w:eastAsia="zh-CN"/>
        </w:rPr>
        <w:t>并归口</w:t>
      </w:r>
      <w:r>
        <w:rPr>
          <w:lang w:eastAsia="zh-CN"/>
        </w:rPr>
        <w:t>。</w:t>
      </w:r>
    </w:p>
    <w:p w14:paraId="1D2CF613" w14:textId="77777777" w:rsidR="00BB0053" w:rsidRDefault="00000000">
      <w:pPr>
        <w:pStyle w:val="a5"/>
        <w:rPr>
          <w:lang w:eastAsia="zh-CN"/>
        </w:rPr>
      </w:pPr>
      <w:r>
        <w:rPr>
          <w:lang w:eastAsia="zh-CN"/>
        </w:rPr>
        <w:t>本文件起草单位：</w:t>
      </w:r>
      <w:r>
        <w:rPr>
          <w:rFonts w:hint="eastAsia"/>
          <w:lang w:eastAsia="zh-CN"/>
        </w:rPr>
        <w:t>无锡市低碳研究院有限公司</w:t>
      </w:r>
      <w:r>
        <w:rPr>
          <w:lang w:eastAsia="zh-CN"/>
        </w:rPr>
        <w:t>、</w:t>
      </w:r>
      <w:r>
        <w:rPr>
          <w:rFonts w:hint="eastAsia"/>
          <w:lang w:eastAsia="zh-CN"/>
        </w:rPr>
        <w:t>江南大学</w:t>
      </w:r>
      <w:r>
        <w:rPr>
          <w:lang w:eastAsia="zh-CN"/>
        </w:rPr>
        <w:t>、</w:t>
      </w:r>
      <w:r>
        <w:rPr>
          <w:rFonts w:hint="eastAsia"/>
          <w:lang w:eastAsia="zh-CN"/>
        </w:rPr>
        <w:t>无锡市环保集团有限公司、中国质量认证中心南京分中心、江苏省工程咨询中心有限公司、无锡康</w:t>
      </w:r>
      <w:proofErr w:type="gramStart"/>
      <w:r>
        <w:rPr>
          <w:rFonts w:hint="eastAsia"/>
          <w:lang w:eastAsia="zh-CN"/>
        </w:rPr>
        <w:t>城七恒零碳建筑</w:t>
      </w:r>
      <w:proofErr w:type="gramEnd"/>
      <w:r>
        <w:rPr>
          <w:rFonts w:hint="eastAsia"/>
          <w:lang w:eastAsia="zh-CN"/>
        </w:rPr>
        <w:t>科技有限公司、博</w:t>
      </w:r>
      <w:proofErr w:type="gramStart"/>
      <w:r>
        <w:rPr>
          <w:rFonts w:hint="eastAsia"/>
          <w:lang w:eastAsia="zh-CN"/>
        </w:rPr>
        <w:t>源规划</w:t>
      </w:r>
      <w:proofErr w:type="gramEnd"/>
      <w:r>
        <w:rPr>
          <w:rFonts w:hint="eastAsia"/>
          <w:lang w:eastAsia="zh-CN"/>
        </w:rPr>
        <w:t>设计集团有限公司、南京国环环境研究院有限公司、国信认证无锡有限公司、江苏航大光电新能源有限公司。</w:t>
      </w:r>
    </w:p>
    <w:p w14:paraId="60E8F611" w14:textId="77777777" w:rsidR="00BB0053" w:rsidRDefault="00000000">
      <w:pPr>
        <w:pStyle w:val="a5"/>
        <w:rPr>
          <w:lang w:eastAsia="zh-CN"/>
        </w:rPr>
      </w:pPr>
      <w:r>
        <w:rPr>
          <w:lang w:eastAsia="zh-CN"/>
        </w:rPr>
        <w:t>本文件主要起草人：</w:t>
      </w:r>
      <w:proofErr w:type="gramStart"/>
      <w:r>
        <w:rPr>
          <w:rFonts w:hint="eastAsia"/>
          <w:lang w:eastAsia="zh-CN"/>
        </w:rPr>
        <w:t>任洪艳</w:t>
      </w:r>
      <w:proofErr w:type="gramEnd"/>
      <w:r>
        <w:rPr>
          <w:lang w:eastAsia="zh-CN"/>
        </w:rPr>
        <w:t>、</w:t>
      </w:r>
      <w:r>
        <w:rPr>
          <w:rFonts w:hint="eastAsia"/>
          <w:lang w:eastAsia="zh-CN"/>
        </w:rPr>
        <w:t>赵兴树、籍春蕾</w:t>
      </w:r>
      <w:r>
        <w:rPr>
          <w:lang w:eastAsia="zh-CN"/>
        </w:rPr>
        <w:t>、</w:t>
      </w:r>
      <w:r>
        <w:rPr>
          <w:rFonts w:hint="eastAsia"/>
          <w:lang w:eastAsia="zh-CN"/>
        </w:rPr>
        <w:t>单春生、李健、刘秋月、倪卫洁、董伟、杭幸聪、李朝廷、</w:t>
      </w:r>
      <w:proofErr w:type="gramStart"/>
      <w:r>
        <w:rPr>
          <w:rFonts w:hint="eastAsia"/>
          <w:lang w:eastAsia="zh-CN"/>
        </w:rPr>
        <w:t>郭</w:t>
      </w:r>
      <w:proofErr w:type="gramEnd"/>
      <w:r>
        <w:rPr>
          <w:rFonts w:hint="eastAsia"/>
          <w:lang w:eastAsia="zh-CN"/>
        </w:rPr>
        <w:t>赟、苏庆、</w:t>
      </w:r>
      <w:proofErr w:type="gramStart"/>
      <w:r>
        <w:rPr>
          <w:rFonts w:hint="eastAsia"/>
          <w:lang w:eastAsia="zh-CN"/>
        </w:rPr>
        <w:t>邱</w:t>
      </w:r>
      <w:proofErr w:type="gramEnd"/>
      <w:r>
        <w:rPr>
          <w:rFonts w:hint="eastAsia"/>
          <w:lang w:eastAsia="zh-CN"/>
        </w:rPr>
        <w:t>巨龙、杨淼、何跃、袁援、何辅有、王战、钦卫国、王长山、章军、张祖权、张泽、周健、钱程远。</w:t>
      </w:r>
    </w:p>
    <w:p w14:paraId="6434C8BC" w14:textId="77777777" w:rsidR="00BB0053" w:rsidRDefault="00BB0053">
      <w:pPr>
        <w:pStyle w:val="a5"/>
        <w:rPr>
          <w:lang w:eastAsia="zh-CN"/>
        </w:rPr>
      </w:pPr>
    </w:p>
    <w:p w14:paraId="5805B6FA" w14:textId="77777777" w:rsidR="00BB0053" w:rsidRDefault="00BB0053"/>
    <w:p w14:paraId="6E497720" w14:textId="77777777" w:rsidR="00BB0053" w:rsidRDefault="00BB0053"/>
    <w:p w14:paraId="136BEC75" w14:textId="77777777" w:rsidR="00BB0053" w:rsidRDefault="00BB0053"/>
    <w:p w14:paraId="2E5AF249" w14:textId="77777777" w:rsidR="00BB0053" w:rsidRDefault="00BB0053"/>
    <w:p w14:paraId="720DB3AE" w14:textId="77777777" w:rsidR="00BB0053" w:rsidRDefault="00BB0053"/>
    <w:p w14:paraId="12B32043" w14:textId="77777777" w:rsidR="00BB0053" w:rsidRDefault="00BB0053"/>
    <w:p w14:paraId="7CE95C2A" w14:textId="77777777" w:rsidR="00BB0053" w:rsidRDefault="00BB0053"/>
    <w:p w14:paraId="1F81AF72" w14:textId="77777777" w:rsidR="00BB0053" w:rsidRDefault="00BB0053"/>
    <w:p w14:paraId="4D346960" w14:textId="77777777" w:rsidR="00BB0053" w:rsidRDefault="00BB0053"/>
    <w:p w14:paraId="6EBB7438" w14:textId="77777777" w:rsidR="00BB0053" w:rsidRDefault="00BB0053"/>
    <w:p w14:paraId="28667B36" w14:textId="77777777" w:rsidR="00BB0053" w:rsidRDefault="00BB0053"/>
    <w:p w14:paraId="7E918B9F" w14:textId="77777777" w:rsidR="00BB0053" w:rsidRDefault="00BB0053"/>
    <w:p w14:paraId="30A65E21" w14:textId="77777777" w:rsidR="00BB0053" w:rsidRDefault="00BB0053"/>
    <w:p w14:paraId="7975EC21" w14:textId="77777777" w:rsidR="00BB0053" w:rsidRDefault="00BB0053"/>
    <w:p w14:paraId="3BF0AD84" w14:textId="77777777" w:rsidR="00BB0053" w:rsidRDefault="00BB0053"/>
    <w:p w14:paraId="1B3D80CA" w14:textId="77777777" w:rsidR="00BB0053" w:rsidRDefault="00BB0053"/>
    <w:p w14:paraId="21828513" w14:textId="77777777" w:rsidR="00BB0053" w:rsidRDefault="00BB0053"/>
    <w:p w14:paraId="2737EC84" w14:textId="77777777" w:rsidR="00BB0053" w:rsidRDefault="00BB0053">
      <w:pPr>
        <w:pStyle w:val="ac"/>
        <w:outlineLvl w:val="0"/>
        <w:rPr>
          <w:lang w:eastAsia="zh-CN"/>
        </w:rPr>
        <w:sectPr w:rsidR="00BB0053">
          <w:footerReference w:type="default" r:id="rId18"/>
          <w:pgSz w:w="11906" w:h="16838"/>
          <w:pgMar w:top="1440" w:right="1800" w:bottom="1440" w:left="1800" w:header="851" w:footer="992" w:gutter="0"/>
          <w:pgNumType w:start="1"/>
          <w:cols w:space="425"/>
          <w:docGrid w:type="lines" w:linePitch="312"/>
        </w:sectPr>
      </w:pPr>
    </w:p>
    <w:p w14:paraId="277949CA" w14:textId="77777777" w:rsidR="00BB0053" w:rsidRDefault="00000000">
      <w:pPr>
        <w:pStyle w:val="ac"/>
        <w:outlineLvl w:val="0"/>
        <w:rPr>
          <w:lang w:eastAsia="zh-CN"/>
        </w:rPr>
      </w:pPr>
      <w:proofErr w:type="gramStart"/>
      <w:r>
        <w:rPr>
          <w:rFonts w:hint="eastAsia"/>
          <w:lang w:eastAsia="zh-CN"/>
        </w:rPr>
        <w:lastRenderedPageBreak/>
        <w:t>零碳社区</w:t>
      </w:r>
      <w:proofErr w:type="gramEnd"/>
      <w:r>
        <w:rPr>
          <w:rFonts w:hint="eastAsia"/>
          <w:lang w:eastAsia="zh-CN"/>
        </w:rPr>
        <w:t>评价导则</w:t>
      </w:r>
    </w:p>
    <w:p w14:paraId="731088F2" w14:textId="77777777" w:rsidR="00BB0053" w:rsidRDefault="00000000">
      <w:pPr>
        <w:pStyle w:val="af"/>
        <w:outlineLvl w:val="0"/>
        <w:rPr>
          <w:lang w:eastAsia="zh-CN"/>
        </w:rPr>
      </w:pPr>
      <w:bookmarkStart w:id="7" w:name="_Toc5208"/>
      <w:bookmarkStart w:id="8" w:name="_Toc30285"/>
      <w:bookmarkStart w:id="9" w:name="_Toc118885941"/>
      <w:r>
        <w:rPr>
          <w:rFonts w:hint="eastAsia"/>
          <w:lang w:eastAsia="zh-CN"/>
        </w:rPr>
        <w:t>1 范围</w:t>
      </w:r>
      <w:bookmarkEnd w:id="7"/>
      <w:bookmarkEnd w:id="8"/>
      <w:bookmarkEnd w:id="9"/>
    </w:p>
    <w:p w14:paraId="5C629F74" w14:textId="77777777" w:rsidR="00BB0053" w:rsidRDefault="00000000">
      <w:pPr>
        <w:pStyle w:val="a5"/>
        <w:rPr>
          <w:lang w:eastAsia="zh-CN"/>
        </w:rPr>
      </w:pPr>
      <w:r>
        <w:rPr>
          <w:rFonts w:hint="eastAsia"/>
          <w:lang w:eastAsia="zh-CN"/>
        </w:rPr>
        <w:t>本文件规定</w:t>
      </w:r>
      <w:proofErr w:type="gramStart"/>
      <w:r>
        <w:rPr>
          <w:rFonts w:hint="eastAsia"/>
          <w:lang w:eastAsia="zh-CN"/>
        </w:rPr>
        <w:t>了零碳社区</w:t>
      </w:r>
      <w:proofErr w:type="gramEnd"/>
      <w:r>
        <w:rPr>
          <w:rFonts w:hint="eastAsia"/>
          <w:lang w:eastAsia="zh-CN"/>
        </w:rPr>
        <w:t>的评价原则、基本规定、评价体系以及评价流程。</w:t>
      </w:r>
    </w:p>
    <w:p w14:paraId="4E8C0293" w14:textId="77777777" w:rsidR="00BB0053" w:rsidRDefault="00000000">
      <w:pPr>
        <w:pStyle w:val="a5"/>
        <w:rPr>
          <w:lang w:eastAsia="zh-CN"/>
        </w:rPr>
      </w:pPr>
      <w:r>
        <w:rPr>
          <w:rFonts w:hint="eastAsia"/>
          <w:lang w:eastAsia="zh-CN"/>
        </w:rPr>
        <w:t>本文件适用于具备一定低碳发展基础的城市社区</w:t>
      </w:r>
      <w:proofErr w:type="gramStart"/>
      <w:r>
        <w:rPr>
          <w:rFonts w:hint="eastAsia"/>
          <w:lang w:eastAsia="zh-CN"/>
        </w:rPr>
        <w:t>开展零碳社区</w:t>
      </w:r>
      <w:proofErr w:type="gramEnd"/>
      <w:r>
        <w:rPr>
          <w:rFonts w:hint="eastAsia"/>
          <w:lang w:eastAsia="zh-CN"/>
        </w:rPr>
        <w:t>评价和认定工作。农村社区的评价工作亦可参考使用。</w:t>
      </w:r>
    </w:p>
    <w:p w14:paraId="6C4BAEA5" w14:textId="77777777" w:rsidR="00BB0053" w:rsidRDefault="00000000">
      <w:pPr>
        <w:pStyle w:val="af"/>
        <w:outlineLvl w:val="0"/>
        <w:rPr>
          <w:lang w:eastAsia="zh-CN"/>
        </w:rPr>
      </w:pPr>
      <w:bookmarkStart w:id="10" w:name="_Toc1560"/>
      <w:bookmarkStart w:id="11" w:name="_Toc118885942"/>
      <w:bookmarkStart w:id="12" w:name="_Toc20529"/>
      <w:r>
        <w:rPr>
          <w:rFonts w:hint="eastAsia"/>
          <w:lang w:eastAsia="zh-CN"/>
        </w:rPr>
        <w:t>2 规范性引用文件</w:t>
      </w:r>
      <w:bookmarkEnd w:id="10"/>
      <w:bookmarkEnd w:id="11"/>
      <w:bookmarkEnd w:id="12"/>
    </w:p>
    <w:p w14:paraId="2E77E9B4" w14:textId="77777777" w:rsidR="00BB0053" w:rsidRDefault="00000000">
      <w:pPr>
        <w:pStyle w:val="a5"/>
        <w:rPr>
          <w:lang w:eastAsia="zh-CN"/>
        </w:rPr>
      </w:pPr>
      <w:r>
        <w:rPr>
          <w:rFonts w:hint="eastAsia"/>
          <w:lang w:eastAsia="zh-CN"/>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494D584F" w14:textId="77777777" w:rsidR="00BB0053" w:rsidRDefault="00000000">
      <w:pPr>
        <w:pStyle w:val="a5"/>
        <w:rPr>
          <w:lang w:eastAsia="zh-CN"/>
        </w:rPr>
      </w:pPr>
      <w:r>
        <w:rPr>
          <w:rFonts w:hint="eastAsia"/>
          <w:lang w:eastAsia="zh-CN"/>
        </w:rPr>
        <w:t xml:space="preserve">GB/T 20647.1 </w:t>
      </w:r>
      <w:r>
        <w:rPr>
          <w:rFonts w:hint="eastAsia"/>
          <w:lang w:eastAsia="zh-CN"/>
        </w:rPr>
        <w:t>社区服务指南</w:t>
      </w:r>
    </w:p>
    <w:p w14:paraId="3741B833" w14:textId="77777777" w:rsidR="00BB0053" w:rsidRDefault="00000000">
      <w:pPr>
        <w:pStyle w:val="a5"/>
        <w:rPr>
          <w:lang w:eastAsia="zh-CN"/>
        </w:rPr>
      </w:pPr>
      <w:r>
        <w:rPr>
          <w:rFonts w:hint="eastAsia"/>
          <w:lang w:eastAsia="zh-CN"/>
        </w:rPr>
        <w:t xml:space="preserve">GB/T </w:t>
      </w:r>
      <w:r>
        <w:rPr>
          <w:lang w:eastAsia="zh-CN"/>
        </w:rPr>
        <w:t xml:space="preserve">50378 </w:t>
      </w:r>
      <w:r>
        <w:rPr>
          <w:rFonts w:hint="eastAsia"/>
          <w:lang w:eastAsia="zh-CN"/>
        </w:rPr>
        <w:t>绿色建筑评价标准</w:t>
      </w:r>
    </w:p>
    <w:p w14:paraId="6F444CC6" w14:textId="77777777" w:rsidR="00BB0053" w:rsidRDefault="00000000">
      <w:pPr>
        <w:pStyle w:val="a5"/>
        <w:rPr>
          <w:lang w:eastAsia="zh-CN"/>
        </w:rPr>
      </w:pPr>
      <w:r>
        <w:rPr>
          <w:rFonts w:hint="eastAsia"/>
          <w:lang w:eastAsia="zh-CN"/>
        </w:rPr>
        <w:t>GB</w:t>
      </w:r>
      <w:r>
        <w:rPr>
          <w:lang w:eastAsia="zh-CN"/>
        </w:rPr>
        <w:t>/</w:t>
      </w:r>
      <w:r>
        <w:rPr>
          <w:rFonts w:hint="eastAsia"/>
          <w:lang w:eastAsia="zh-CN"/>
        </w:rPr>
        <w:t xml:space="preserve">T 51255-2017 </w:t>
      </w:r>
      <w:r>
        <w:rPr>
          <w:rFonts w:hint="eastAsia"/>
          <w:lang w:eastAsia="zh-CN"/>
        </w:rPr>
        <w:t>绿色生态城区评价标准</w:t>
      </w:r>
    </w:p>
    <w:p w14:paraId="2A423660" w14:textId="77777777" w:rsidR="00BB0053" w:rsidRDefault="00000000">
      <w:pPr>
        <w:pStyle w:val="a5"/>
        <w:rPr>
          <w:lang w:eastAsia="zh-CN"/>
        </w:rPr>
      </w:pPr>
      <w:r>
        <w:rPr>
          <w:rFonts w:hint="eastAsia"/>
          <w:lang w:eastAsia="zh-CN"/>
        </w:rPr>
        <w:t>G</w:t>
      </w:r>
      <w:r>
        <w:rPr>
          <w:lang w:eastAsia="zh-CN"/>
        </w:rPr>
        <w:t xml:space="preserve">B 50180 </w:t>
      </w:r>
      <w:r>
        <w:rPr>
          <w:rFonts w:hint="eastAsia"/>
          <w:lang w:eastAsia="zh-CN"/>
        </w:rPr>
        <w:t>城市居住区规划设计标准</w:t>
      </w:r>
    </w:p>
    <w:p w14:paraId="492CD0D3" w14:textId="77777777" w:rsidR="00BB0053" w:rsidRDefault="00000000">
      <w:pPr>
        <w:pStyle w:val="a5"/>
        <w:rPr>
          <w:lang w:eastAsia="zh-CN"/>
        </w:rPr>
      </w:pPr>
      <w:r>
        <w:rPr>
          <w:rFonts w:hint="eastAsia"/>
          <w:lang w:eastAsia="zh-CN"/>
        </w:rPr>
        <w:t>GB</w:t>
      </w:r>
      <w:r>
        <w:rPr>
          <w:lang w:eastAsia="zh-CN"/>
        </w:rPr>
        <w:t>/T</w:t>
      </w:r>
      <w:r>
        <w:rPr>
          <w:rFonts w:hint="eastAsia"/>
          <w:lang w:eastAsia="zh-CN"/>
        </w:rPr>
        <w:t xml:space="preserve"> </w:t>
      </w:r>
      <w:r>
        <w:rPr>
          <w:lang w:eastAsia="zh-CN"/>
        </w:rPr>
        <w:t xml:space="preserve">19095-2019 </w:t>
      </w:r>
      <w:r>
        <w:rPr>
          <w:rFonts w:hint="eastAsia"/>
          <w:lang w:eastAsia="zh-CN"/>
        </w:rPr>
        <w:t>生活垃圾分类标志</w:t>
      </w:r>
      <w:r>
        <w:rPr>
          <w:rFonts w:hint="eastAsia"/>
          <w:lang w:eastAsia="zh-CN"/>
        </w:rPr>
        <w:t xml:space="preserve"> </w:t>
      </w:r>
    </w:p>
    <w:p w14:paraId="57540139" w14:textId="77777777" w:rsidR="00BB0053" w:rsidRDefault="00000000">
      <w:pPr>
        <w:pStyle w:val="a5"/>
        <w:rPr>
          <w:lang w:eastAsia="zh-CN"/>
        </w:rPr>
      </w:pPr>
      <w:r>
        <w:rPr>
          <w:rFonts w:hint="eastAsia"/>
          <w:lang w:eastAsia="zh-CN"/>
        </w:rPr>
        <w:t xml:space="preserve">GB/T </w:t>
      </w:r>
      <w:r>
        <w:rPr>
          <w:lang w:eastAsia="zh-CN"/>
        </w:rPr>
        <w:t xml:space="preserve">51350-2019 </w:t>
      </w:r>
      <w:r>
        <w:rPr>
          <w:rFonts w:hint="eastAsia"/>
          <w:lang w:eastAsia="zh-CN"/>
        </w:rPr>
        <w:t>近零能耗建筑技术标准</w:t>
      </w:r>
    </w:p>
    <w:p w14:paraId="4CBFC7FD" w14:textId="77777777" w:rsidR="00BB0053" w:rsidRDefault="00000000">
      <w:pPr>
        <w:pStyle w:val="a5"/>
        <w:rPr>
          <w:lang w:eastAsia="zh-CN"/>
        </w:rPr>
      </w:pPr>
      <w:r>
        <w:rPr>
          <w:lang w:eastAsia="zh-CN"/>
        </w:rPr>
        <w:t>T/GDLC 002</w:t>
      </w:r>
      <w:r>
        <w:rPr>
          <w:rFonts w:hint="eastAsia"/>
          <w:lang w:eastAsia="zh-CN"/>
        </w:rPr>
        <w:t>-</w:t>
      </w:r>
      <w:r>
        <w:rPr>
          <w:lang w:eastAsia="zh-CN"/>
        </w:rPr>
        <w:t xml:space="preserve">2019 </w:t>
      </w:r>
      <w:r>
        <w:rPr>
          <w:rFonts w:hint="eastAsia"/>
          <w:lang w:eastAsia="zh-CN"/>
        </w:rPr>
        <w:t>《社区碳排放核算与报告方法》</w:t>
      </w:r>
    </w:p>
    <w:p w14:paraId="74681E68" w14:textId="77777777" w:rsidR="00BB0053" w:rsidRDefault="00000000">
      <w:pPr>
        <w:pStyle w:val="af"/>
        <w:outlineLvl w:val="0"/>
        <w:rPr>
          <w:lang w:eastAsia="zh-CN"/>
        </w:rPr>
      </w:pPr>
      <w:bookmarkStart w:id="13" w:name="_Toc118885943"/>
      <w:r>
        <w:rPr>
          <w:rFonts w:hint="eastAsia"/>
          <w:lang w:eastAsia="zh-CN"/>
        </w:rPr>
        <w:t>3 术语和定义</w:t>
      </w:r>
      <w:bookmarkEnd w:id="13"/>
    </w:p>
    <w:p w14:paraId="59637264" w14:textId="77777777" w:rsidR="00BB0053" w:rsidRDefault="00000000">
      <w:pPr>
        <w:pStyle w:val="a5"/>
        <w:rPr>
          <w:lang w:eastAsia="zh-CN"/>
        </w:rPr>
      </w:pPr>
      <w:r>
        <w:rPr>
          <w:rFonts w:hint="eastAsia"/>
          <w:lang w:eastAsia="zh-CN"/>
        </w:rPr>
        <w:t>下列术语和定义适用于本文件。</w:t>
      </w:r>
    </w:p>
    <w:p w14:paraId="572854D9" w14:textId="77777777" w:rsidR="00BB0053" w:rsidRDefault="00000000">
      <w:pPr>
        <w:pStyle w:val="1"/>
        <w:rPr>
          <w:lang w:eastAsia="zh-CN"/>
        </w:rPr>
      </w:pPr>
      <w:bookmarkStart w:id="14" w:name="_Toc11292"/>
      <w:bookmarkStart w:id="15" w:name="_Toc10147"/>
      <w:bookmarkStart w:id="16" w:name="_Toc4437"/>
      <w:bookmarkStart w:id="17" w:name="_Toc26073"/>
      <w:bookmarkStart w:id="18" w:name="_Toc7501"/>
      <w:bookmarkStart w:id="19" w:name="_Toc3699"/>
      <w:bookmarkStart w:id="20" w:name="_Toc112138098"/>
      <w:bookmarkStart w:id="21" w:name="_Toc2647"/>
      <w:bookmarkStart w:id="22" w:name="_Toc118885944"/>
      <w:bookmarkStart w:id="23" w:name="_Toc9108"/>
      <w:bookmarkStart w:id="24" w:name="_Toc178"/>
      <w:r>
        <w:rPr>
          <w:rFonts w:hint="eastAsia"/>
          <w:lang w:eastAsia="zh-CN"/>
        </w:rPr>
        <w:t>3.</w:t>
      </w:r>
      <w:bookmarkEnd w:id="14"/>
      <w:bookmarkEnd w:id="15"/>
      <w:bookmarkEnd w:id="16"/>
      <w:bookmarkEnd w:id="17"/>
      <w:r>
        <w:rPr>
          <w:lang w:eastAsia="zh-CN"/>
        </w:rPr>
        <w:t>1</w:t>
      </w:r>
      <w:bookmarkEnd w:id="18"/>
      <w:bookmarkEnd w:id="19"/>
      <w:bookmarkEnd w:id="20"/>
      <w:bookmarkEnd w:id="21"/>
      <w:bookmarkEnd w:id="22"/>
      <w:bookmarkEnd w:id="23"/>
      <w:bookmarkEnd w:id="24"/>
    </w:p>
    <w:p w14:paraId="414BDF99" w14:textId="77777777" w:rsidR="00BB0053" w:rsidRDefault="00000000">
      <w:pPr>
        <w:pStyle w:val="af0"/>
        <w:rPr>
          <w:lang w:eastAsia="zh-CN"/>
        </w:rPr>
      </w:pPr>
      <w:r>
        <w:rPr>
          <w:rFonts w:hint="eastAsia"/>
          <w:lang w:eastAsia="zh-CN"/>
        </w:rPr>
        <w:t xml:space="preserve">社区 </w:t>
      </w:r>
      <w:r>
        <w:rPr>
          <w:lang w:eastAsia="zh-CN"/>
        </w:rPr>
        <w:t>C</w:t>
      </w:r>
      <w:r>
        <w:rPr>
          <w:rFonts w:hint="eastAsia"/>
          <w:lang w:eastAsia="zh-CN"/>
        </w:rPr>
        <w:t>ommunity</w:t>
      </w:r>
    </w:p>
    <w:p w14:paraId="16CDD776" w14:textId="77777777" w:rsidR="00BB0053" w:rsidRDefault="00000000">
      <w:pPr>
        <w:pStyle w:val="a5"/>
        <w:rPr>
          <w:lang w:eastAsia="zh-CN"/>
        </w:rPr>
      </w:pPr>
      <w:r>
        <w:rPr>
          <w:rFonts w:hint="eastAsia"/>
          <w:lang w:eastAsia="zh-CN"/>
        </w:rPr>
        <w:t>不同居住人口规模的居住生活聚居地和特指城市干道或自然分界线所围合，并与居住人口规模相对应，配建有一整套较完善的、能满足该区居民物质与文化生活所需的公共服务设施的居住生活聚居地。</w:t>
      </w:r>
    </w:p>
    <w:p w14:paraId="71CF8C67" w14:textId="77777777" w:rsidR="00BB0053" w:rsidRDefault="00000000">
      <w:pPr>
        <w:pStyle w:val="a5"/>
        <w:ind w:firstLineChars="200"/>
        <w:rPr>
          <w:lang w:eastAsia="zh-CN"/>
        </w:rPr>
      </w:pPr>
      <w:r>
        <w:rPr>
          <w:rFonts w:hint="eastAsia"/>
          <w:lang w:eastAsia="zh-CN"/>
        </w:rPr>
        <w:t>[</w:t>
      </w:r>
      <w:r>
        <w:rPr>
          <w:rFonts w:hint="eastAsia"/>
          <w:lang w:eastAsia="zh-CN"/>
        </w:rPr>
        <w:t>来源：</w:t>
      </w:r>
      <w:r>
        <w:rPr>
          <w:rFonts w:hint="eastAsia"/>
          <w:lang w:eastAsia="zh-CN"/>
        </w:rPr>
        <w:t>GB 50180</w:t>
      </w:r>
      <w:r>
        <w:rPr>
          <w:rFonts w:hint="eastAsia"/>
          <w:lang w:eastAsia="zh-CN"/>
        </w:rPr>
        <w:t>，</w:t>
      </w:r>
      <w:r>
        <w:rPr>
          <w:rFonts w:hint="eastAsia"/>
          <w:lang w:eastAsia="zh-CN"/>
        </w:rPr>
        <w:t>2.0.1]</w:t>
      </w:r>
    </w:p>
    <w:p w14:paraId="424A30A5" w14:textId="77777777" w:rsidR="00BB0053" w:rsidRDefault="00000000">
      <w:pPr>
        <w:pStyle w:val="1"/>
        <w:rPr>
          <w:lang w:eastAsia="zh-CN"/>
        </w:rPr>
      </w:pPr>
      <w:bookmarkStart w:id="25" w:name="_Toc118885945"/>
      <w:r>
        <w:rPr>
          <w:rFonts w:hint="eastAsia"/>
          <w:lang w:eastAsia="zh-CN"/>
        </w:rPr>
        <w:t>3.</w:t>
      </w:r>
      <w:r>
        <w:rPr>
          <w:lang w:eastAsia="zh-CN"/>
        </w:rPr>
        <w:t>2</w:t>
      </w:r>
      <w:bookmarkEnd w:id="25"/>
      <w:r>
        <w:rPr>
          <w:rFonts w:hint="eastAsia"/>
          <w:lang w:eastAsia="zh-CN"/>
        </w:rPr>
        <w:t xml:space="preserve"> </w:t>
      </w:r>
    </w:p>
    <w:p w14:paraId="33391311" w14:textId="77777777" w:rsidR="00BB0053" w:rsidRDefault="00000000">
      <w:pPr>
        <w:pStyle w:val="af0"/>
        <w:rPr>
          <w:lang w:eastAsia="zh-CN"/>
        </w:rPr>
      </w:pPr>
      <w:proofErr w:type="gramStart"/>
      <w:r>
        <w:rPr>
          <w:rFonts w:hint="eastAsia"/>
          <w:lang w:eastAsia="zh-CN"/>
        </w:rPr>
        <w:t>零碳社区</w:t>
      </w:r>
      <w:proofErr w:type="gramEnd"/>
      <w:r>
        <w:rPr>
          <w:rFonts w:hint="eastAsia"/>
          <w:lang w:eastAsia="zh-CN"/>
        </w:rPr>
        <w:t xml:space="preserve"> Zero carbon community</w:t>
      </w:r>
    </w:p>
    <w:p w14:paraId="2F9D46F2" w14:textId="77777777" w:rsidR="00BB0053" w:rsidRDefault="00000000">
      <w:pPr>
        <w:pStyle w:val="a5"/>
        <w:rPr>
          <w:lang w:eastAsia="zh-CN"/>
        </w:rPr>
      </w:pPr>
      <w:bookmarkStart w:id="26" w:name="_Toc19778"/>
      <w:bookmarkStart w:id="27" w:name="_Toc29428"/>
      <w:bookmarkStart w:id="28" w:name="_Toc12802"/>
      <w:bookmarkStart w:id="29" w:name="_Toc12026"/>
      <w:bookmarkStart w:id="30" w:name="_Toc15334"/>
      <w:bookmarkStart w:id="31" w:name="_Toc1402"/>
      <w:r>
        <w:rPr>
          <w:rFonts w:hint="eastAsia"/>
          <w:lang w:eastAsia="zh-CN"/>
        </w:rPr>
        <w:t>在社区内发展绿色建筑，应用低碳技术，倡导绿色生活，构建高效、节能、循环利用的体系，</w:t>
      </w:r>
      <w:proofErr w:type="gramStart"/>
      <w:r>
        <w:rPr>
          <w:rFonts w:hint="eastAsia"/>
          <w:lang w:eastAsia="zh-CN"/>
        </w:rPr>
        <w:t>通过碳减排</w:t>
      </w:r>
      <w:proofErr w:type="gramEnd"/>
      <w:r>
        <w:rPr>
          <w:rFonts w:hint="eastAsia"/>
          <w:lang w:eastAsia="zh-CN"/>
        </w:rPr>
        <w:t>和</w:t>
      </w:r>
      <w:proofErr w:type="gramStart"/>
      <w:r>
        <w:rPr>
          <w:rFonts w:hint="eastAsia"/>
          <w:lang w:eastAsia="zh-CN"/>
        </w:rPr>
        <w:t>碳中和</w:t>
      </w:r>
      <w:proofErr w:type="gramEnd"/>
      <w:r>
        <w:rPr>
          <w:rFonts w:hint="eastAsia"/>
          <w:lang w:eastAsia="zh-CN"/>
        </w:rPr>
        <w:t>措施，实现区域内二氧化碳净排放量小于或者等于零的社区。</w:t>
      </w:r>
    </w:p>
    <w:p w14:paraId="3FB78E9A" w14:textId="77777777" w:rsidR="00BB0053" w:rsidRDefault="00000000">
      <w:pPr>
        <w:pStyle w:val="1"/>
        <w:rPr>
          <w:lang w:eastAsia="zh-CN"/>
        </w:rPr>
      </w:pPr>
      <w:bookmarkStart w:id="32" w:name="_Toc29132"/>
      <w:bookmarkStart w:id="33" w:name="_Toc11656"/>
      <w:bookmarkStart w:id="34" w:name="_Toc112138099"/>
      <w:bookmarkStart w:id="35" w:name="_Toc12877"/>
      <w:bookmarkStart w:id="36" w:name="_Toc1931"/>
      <w:bookmarkStart w:id="37" w:name="_Toc118885946"/>
      <w:r>
        <w:rPr>
          <w:rFonts w:hint="eastAsia"/>
          <w:lang w:eastAsia="zh-CN"/>
        </w:rPr>
        <w:t>3.</w:t>
      </w:r>
      <w:bookmarkEnd w:id="26"/>
      <w:bookmarkEnd w:id="27"/>
      <w:bookmarkEnd w:id="28"/>
      <w:bookmarkEnd w:id="29"/>
      <w:bookmarkEnd w:id="30"/>
      <w:bookmarkEnd w:id="31"/>
      <w:bookmarkEnd w:id="32"/>
      <w:bookmarkEnd w:id="33"/>
      <w:bookmarkEnd w:id="34"/>
      <w:bookmarkEnd w:id="35"/>
      <w:bookmarkEnd w:id="36"/>
      <w:r>
        <w:rPr>
          <w:lang w:eastAsia="zh-CN"/>
        </w:rPr>
        <w:t>3</w:t>
      </w:r>
      <w:bookmarkEnd w:id="37"/>
      <w:r>
        <w:rPr>
          <w:rFonts w:hint="eastAsia"/>
          <w:lang w:eastAsia="zh-CN"/>
        </w:rPr>
        <w:t xml:space="preserve"> </w:t>
      </w:r>
    </w:p>
    <w:p w14:paraId="7FE677DE" w14:textId="77777777" w:rsidR="00BB0053" w:rsidRDefault="00000000">
      <w:pPr>
        <w:pStyle w:val="af0"/>
        <w:rPr>
          <w:lang w:eastAsia="zh-CN"/>
        </w:rPr>
      </w:pPr>
      <w:r>
        <w:rPr>
          <w:rFonts w:hint="eastAsia"/>
          <w:lang w:eastAsia="zh-CN"/>
        </w:rPr>
        <w:t>社区碳排放</w:t>
      </w:r>
      <w:r>
        <w:rPr>
          <w:lang w:eastAsia="zh-CN"/>
        </w:rPr>
        <w:t xml:space="preserve"> </w:t>
      </w:r>
      <w:r>
        <w:rPr>
          <w:rFonts w:hint="eastAsia"/>
          <w:lang w:eastAsia="zh-CN"/>
        </w:rPr>
        <w:t>Community carbon emissions</w:t>
      </w:r>
    </w:p>
    <w:p w14:paraId="47917C41" w14:textId="77777777" w:rsidR="00BB0053" w:rsidRDefault="00000000">
      <w:pPr>
        <w:pStyle w:val="a5"/>
        <w:rPr>
          <w:lang w:eastAsia="zh-CN"/>
        </w:rPr>
      </w:pPr>
      <w:r>
        <w:rPr>
          <w:rFonts w:hint="eastAsia"/>
          <w:lang w:eastAsia="zh-CN"/>
        </w:rPr>
        <w:t>社区因生活消耗所导致的碳排放，包括化石燃料燃烧、居民交通出行及外购电力和热力生产等导致的碳排放。</w:t>
      </w:r>
    </w:p>
    <w:p w14:paraId="3358A627" w14:textId="77777777" w:rsidR="00BB0053" w:rsidRDefault="00000000">
      <w:pPr>
        <w:pStyle w:val="a5"/>
        <w:ind w:firstLineChars="200"/>
        <w:rPr>
          <w:lang w:eastAsia="zh-CN"/>
        </w:rPr>
      </w:pPr>
      <w:r>
        <w:rPr>
          <w:rFonts w:hint="eastAsia"/>
          <w:lang w:eastAsia="zh-CN"/>
        </w:rPr>
        <w:t>[</w:t>
      </w:r>
      <w:r>
        <w:rPr>
          <w:rFonts w:hint="eastAsia"/>
          <w:lang w:eastAsia="zh-CN"/>
        </w:rPr>
        <w:t>来源：</w:t>
      </w:r>
      <w:r>
        <w:rPr>
          <w:rFonts w:hint="eastAsia"/>
          <w:lang w:eastAsia="zh-CN"/>
        </w:rPr>
        <w:t>DB11/T1371-2016</w:t>
      </w:r>
      <w:r>
        <w:rPr>
          <w:rFonts w:hint="eastAsia"/>
          <w:lang w:eastAsia="zh-CN"/>
        </w:rPr>
        <w:t>，</w:t>
      </w:r>
      <w:r>
        <w:rPr>
          <w:rFonts w:hint="eastAsia"/>
          <w:lang w:eastAsia="zh-CN"/>
        </w:rPr>
        <w:t>3.3]</w:t>
      </w:r>
    </w:p>
    <w:p w14:paraId="6AEAE628" w14:textId="77777777" w:rsidR="00BB0053" w:rsidRDefault="00000000">
      <w:pPr>
        <w:pStyle w:val="1"/>
        <w:rPr>
          <w:lang w:eastAsia="zh-CN"/>
        </w:rPr>
      </w:pPr>
      <w:bookmarkStart w:id="38" w:name="_Toc15255"/>
      <w:bookmarkStart w:id="39" w:name="_Toc20547"/>
      <w:bookmarkStart w:id="40" w:name="_Toc30102"/>
      <w:bookmarkStart w:id="41" w:name="_Toc22871"/>
      <w:bookmarkStart w:id="42" w:name="_Toc12418"/>
      <w:bookmarkStart w:id="43" w:name="_Toc32149"/>
      <w:bookmarkStart w:id="44" w:name="_Toc17535"/>
      <w:bookmarkStart w:id="45" w:name="_Toc112138100"/>
      <w:bookmarkStart w:id="46" w:name="_Toc1569"/>
      <w:bookmarkStart w:id="47" w:name="_Toc8201"/>
      <w:bookmarkStart w:id="48" w:name="_Toc118885947"/>
      <w:r>
        <w:rPr>
          <w:rFonts w:hint="eastAsia"/>
          <w:lang w:eastAsia="zh-CN"/>
        </w:rPr>
        <w:lastRenderedPageBreak/>
        <w:t>3.</w:t>
      </w:r>
      <w:bookmarkEnd w:id="38"/>
      <w:bookmarkEnd w:id="39"/>
      <w:bookmarkEnd w:id="40"/>
      <w:bookmarkEnd w:id="41"/>
      <w:bookmarkEnd w:id="42"/>
      <w:bookmarkEnd w:id="43"/>
      <w:bookmarkEnd w:id="44"/>
      <w:bookmarkEnd w:id="45"/>
      <w:bookmarkEnd w:id="46"/>
      <w:bookmarkEnd w:id="47"/>
      <w:r>
        <w:rPr>
          <w:lang w:eastAsia="zh-CN"/>
        </w:rPr>
        <w:t>4</w:t>
      </w:r>
      <w:bookmarkEnd w:id="48"/>
      <w:r>
        <w:rPr>
          <w:rFonts w:hint="eastAsia"/>
          <w:lang w:eastAsia="zh-CN"/>
        </w:rPr>
        <w:t xml:space="preserve"> </w:t>
      </w:r>
    </w:p>
    <w:p w14:paraId="508C6B04" w14:textId="77777777" w:rsidR="00BB0053" w:rsidRDefault="00000000">
      <w:pPr>
        <w:pStyle w:val="af0"/>
        <w:rPr>
          <w:lang w:eastAsia="zh-CN"/>
        </w:rPr>
      </w:pPr>
      <w:r>
        <w:rPr>
          <w:rFonts w:hint="eastAsia"/>
          <w:lang w:eastAsia="zh-CN"/>
        </w:rPr>
        <w:t xml:space="preserve">直接碳排放 </w:t>
      </w:r>
      <w:r>
        <w:rPr>
          <w:lang w:eastAsia="zh-CN"/>
        </w:rPr>
        <w:t>D</w:t>
      </w:r>
      <w:r>
        <w:rPr>
          <w:rFonts w:hint="eastAsia"/>
          <w:lang w:eastAsia="zh-CN"/>
        </w:rPr>
        <w:t>irect</w:t>
      </w:r>
      <w:r>
        <w:rPr>
          <w:lang w:eastAsia="zh-CN"/>
        </w:rPr>
        <w:t xml:space="preserve"> </w:t>
      </w:r>
      <w:r>
        <w:rPr>
          <w:rFonts w:hint="eastAsia"/>
          <w:lang w:eastAsia="zh-CN"/>
        </w:rPr>
        <w:t>carbon</w:t>
      </w:r>
      <w:r>
        <w:rPr>
          <w:lang w:eastAsia="zh-CN"/>
        </w:rPr>
        <w:t xml:space="preserve"> </w:t>
      </w:r>
      <w:r>
        <w:rPr>
          <w:rFonts w:hint="eastAsia"/>
          <w:lang w:eastAsia="zh-CN"/>
        </w:rPr>
        <w:t>emissions</w:t>
      </w:r>
    </w:p>
    <w:p w14:paraId="35F2543E" w14:textId="77777777" w:rsidR="00BB0053" w:rsidRDefault="00000000">
      <w:pPr>
        <w:pStyle w:val="a5"/>
        <w:rPr>
          <w:lang w:eastAsia="zh-CN"/>
        </w:rPr>
      </w:pPr>
      <w:r>
        <w:rPr>
          <w:rFonts w:hint="eastAsia"/>
          <w:lang w:eastAsia="zh-CN"/>
        </w:rPr>
        <w:t>在社区边界内由于化石燃料燃烧产生的碳排放。</w:t>
      </w:r>
    </w:p>
    <w:p w14:paraId="2C96958F" w14:textId="77777777" w:rsidR="00BB0053" w:rsidRDefault="00000000">
      <w:pPr>
        <w:pStyle w:val="1"/>
        <w:rPr>
          <w:lang w:eastAsia="zh-CN"/>
        </w:rPr>
      </w:pPr>
      <w:bookmarkStart w:id="49" w:name="_Toc9453"/>
      <w:bookmarkStart w:id="50" w:name="_Toc9006"/>
      <w:bookmarkStart w:id="51" w:name="_Toc31451"/>
      <w:bookmarkStart w:id="52" w:name="_Toc7556"/>
      <w:bookmarkStart w:id="53" w:name="_Toc29649"/>
      <w:bookmarkStart w:id="54" w:name="_Toc112138101"/>
      <w:bookmarkStart w:id="55" w:name="_Toc118885948"/>
      <w:r>
        <w:rPr>
          <w:rFonts w:hint="eastAsia"/>
          <w:lang w:eastAsia="zh-CN"/>
        </w:rPr>
        <w:t>3.</w:t>
      </w:r>
      <w:bookmarkEnd w:id="49"/>
      <w:bookmarkEnd w:id="50"/>
      <w:bookmarkEnd w:id="51"/>
      <w:bookmarkEnd w:id="52"/>
      <w:bookmarkEnd w:id="53"/>
      <w:bookmarkEnd w:id="54"/>
      <w:r>
        <w:rPr>
          <w:lang w:eastAsia="zh-CN"/>
        </w:rPr>
        <w:t>5</w:t>
      </w:r>
      <w:bookmarkEnd w:id="55"/>
      <w:r>
        <w:rPr>
          <w:rFonts w:hint="eastAsia"/>
          <w:lang w:eastAsia="zh-CN"/>
        </w:rPr>
        <w:t xml:space="preserve"> </w:t>
      </w:r>
    </w:p>
    <w:p w14:paraId="27F449EB" w14:textId="77777777" w:rsidR="00BB0053" w:rsidRDefault="00000000">
      <w:pPr>
        <w:pStyle w:val="af0"/>
        <w:rPr>
          <w:lang w:eastAsia="zh-CN"/>
        </w:rPr>
      </w:pPr>
      <w:r>
        <w:rPr>
          <w:rFonts w:hint="eastAsia"/>
          <w:lang w:eastAsia="zh-CN"/>
        </w:rPr>
        <w:t>间接碳排放</w:t>
      </w:r>
      <w:r>
        <w:rPr>
          <w:lang w:eastAsia="zh-CN"/>
        </w:rPr>
        <w:t xml:space="preserve"> I</w:t>
      </w:r>
      <w:r>
        <w:rPr>
          <w:rFonts w:hint="eastAsia"/>
          <w:lang w:eastAsia="zh-CN"/>
        </w:rPr>
        <w:t>ndirect carbon emissions</w:t>
      </w:r>
    </w:p>
    <w:p w14:paraId="61C49456" w14:textId="77777777" w:rsidR="00BB0053" w:rsidRDefault="00000000">
      <w:pPr>
        <w:pStyle w:val="a5"/>
        <w:rPr>
          <w:lang w:eastAsia="zh-CN"/>
        </w:rPr>
      </w:pPr>
      <w:r>
        <w:rPr>
          <w:rFonts w:hint="eastAsia"/>
          <w:lang w:eastAsia="zh-CN"/>
        </w:rPr>
        <w:t>由社区边界内活动引起的，排放源在社区外产生的碳排放，如边界内消耗的外部电力、热力隐含的其生产过程中产生的碳排放。</w:t>
      </w:r>
    </w:p>
    <w:p w14:paraId="4D7B8A86" w14:textId="77777777" w:rsidR="00BB0053" w:rsidRDefault="00000000">
      <w:pPr>
        <w:pStyle w:val="1"/>
        <w:rPr>
          <w:lang w:eastAsia="zh-CN"/>
        </w:rPr>
      </w:pPr>
      <w:bookmarkStart w:id="56" w:name="_Toc3993"/>
      <w:bookmarkStart w:id="57" w:name="_Toc21849"/>
      <w:bookmarkStart w:id="58" w:name="_Toc32015"/>
      <w:bookmarkStart w:id="59" w:name="_Toc112138102"/>
      <w:bookmarkStart w:id="60" w:name="_Toc28871"/>
      <w:bookmarkStart w:id="61" w:name="_Toc26524"/>
      <w:bookmarkStart w:id="62" w:name="_Toc118885949"/>
      <w:r>
        <w:rPr>
          <w:rFonts w:hint="eastAsia"/>
          <w:lang w:eastAsia="zh-CN"/>
        </w:rPr>
        <w:t>3.</w:t>
      </w:r>
      <w:bookmarkEnd w:id="56"/>
      <w:bookmarkEnd w:id="57"/>
      <w:bookmarkEnd w:id="58"/>
      <w:bookmarkEnd w:id="59"/>
      <w:bookmarkEnd w:id="60"/>
      <w:bookmarkEnd w:id="61"/>
      <w:r>
        <w:rPr>
          <w:lang w:eastAsia="zh-CN"/>
        </w:rPr>
        <w:t>6</w:t>
      </w:r>
      <w:bookmarkEnd w:id="62"/>
      <w:r>
        <w:rPr>
          <w:rFonts w:hint="eastAsia"/>
          <w:lang w:eastAsia="zh-CN"/>
        </w:rPr>
        <w:t xml:space="preserve"> </w:t>
      </w:r>
    </w:p>
    <w:p w14:paraId="177E0402" w14:textId="77777777" w:rsidR="00BB0053" w:rsidRDefault="00000000">
      <w:pPr>
        <w:pStyle w:val="af0"/>
        <w:rPr>
          <w:lang w:eastAsia="zh-CN"/>
        </w:rPr>
      </w:pPr>
      <w:r>
        <w:rPr>
          <w:rFonts w:hint="eastAsia"/>
          <w:lang w:eastAsia="zh-CN"/>
        </w:rPr>
        <w:t>核证减排量 Certified emission reduction</w:t>
      </w:r>
    </w:p>
    <w:p w14:paraId="586C8596" w14:textId="77777777" w:rsidR="00BB0053" w:rsidRDefault="00000000">
      <w:pPr>
        <w:pStyle w:val="a5"/>
        <w:rPr>
          <w:lang w:eastAsia="zh-CN"/>
        </w:rPr>
      </w:pPr>
      <w:r>
        <w:rPr>
          <w:rFonts w:hint="eastAsia"/>
          <w:lang w:eastAsia="zh-CN"/>
        </w:rPr>
        <w:t>符合</w:t>
      </w:r>
      <w:proofErr w:type="gramStart"/>
      <w:r>
        <w:rPr>
          <w:rFonts w:hint="eastAsia"/>
          <w:lang w:eastAsia="zh-CN"/>
        </w:rPr>
        <w:t>清洁发展</w:t>
      </w:r>
      <w:proofErr w:type="gramEnd"/>
      <w:r>
        <w:rPr>
          <w:rFonts w:hint="eastAsia"/>
          <w:lang w:eastAsia="zh-CN"/>
        </w:rPr>
        <w:t>机制（</w:t>
      </w:r>
      <w:r>
        <w:rPr>
          <w:rFonts w:hint="eastAsia"/>
          <w:lang w:eastAsia="zh-CN"/>
        </w:rPr>
        <w:t>C</w:t>
      </w:r>
      <w:r>
        <w:rPr>
          <w:lang w:eastAsia="zh-CN"/>
        </w:rPr>
        <w:t>DM</w:t>
      </w:r>
      <w:r>
        <w:rPr>
          <w:rFonts w:hint="eastAsia"/>
          <w:lang w:eastAsia="zh-CN"/>
        </w:rPr>
        <w:t>）原则及要求，且经联合国执行理事会（</w:t>
      </w:r>
      <w:r>
        <w:rPr>
          <w:lang w:eastAsia="zh-CN"/>
        </w:rPr>
        <w:t>EB</w:t>
      </w:r>
      <w:r>
        <w:rPr>
          <w:rFonts w:hint="eastAsia"/>
          <w:lang w:eastAsia="zh-CN"/>
        </w:rPr>
        <w:t>）签发的</w:t>
      </w:r>
      <w:r>
        <w:rPr>
          <w:lang w:eastAsia="zh-CN"/>
        </w:rPr>
        <w:t>CDM</w:t>
      </w:r>
      <w:r>
        <w:rPr>
          <w:rFonts w:hint="eastAsia"/>
          <w:lang w:eastAsia="zh-CN"/>
        </w:rPr>
        <w:t>或规划类（</w:t>
      </w:r>
      <w:proofErr w:type="spellStart"/>
      <w:r>
        <w:rPr>
          <w:lang w:eastAsia="zh-CN"/>
        </w:rPr>
        <w:t>PoAs</w:t>
      </w:r>
      <w:proofErr w:type="spellEnd"/>
      <w:r>
        <w:rPr>
          <w:rFonts w:hint="eastAsia"/>
          <w:lang w:eastAsia="zh-CN"/>
        </w:rPr>
        <w:t>）项目的减排量。</w:t>
      </w:r>
    </w:p>
    <w:p w14:paraId="564DA28F" w14:textId="77777777" w:rsidR="00BB0053" w:rsidRDefault="00000000">
      <w:pPr>
        <w:pStyle w:val="1"/>
        <w:rPr>
          <w:lang w:eastAsia="zh-CN"/>
        </w:rPr>
      </w:pPr>
      <w:bookmarkStart w:id="63" w:name="_Toc27606"/>
      <w:bookmarkStart w:id="64" w:name="_Toc29846"/>
      <w:bookmarkStart w:id="65" w:name="_Toc10737"/>
      <w:bookmarkStart w:id="66" w:name="_Toc29274"/>
      <w:bookmarkStart w:id="67" w:name="_Toc12457"/>
      <w:bookmarkStart w:id="68" w:name="_Toc112138103"/>
      <w:bookmarkStart w:id="69" w:name="_Toc118885950"/>
      <w:r>
        <w:rPr>
          <w:rFonts w:hint="eastAsia"/>
          <w:lang w:eastAsia="zh-CN"/>
        </w:rPr>
        <w:t>3.</w:t>
      </w:r>
      <w:bookmarkEnd w:id="63"/>
      <w:bookmarkEnd w:id="64"/>
      <w:bookmarkEnd w:id="65"/>
      <w:bookmarkEnd w:id="66"/>
      <w:bookmarkEnd w:id="67"/>
      <w:bookmarkEnd w:id="68"/>
      <w:r>
        <w:rPr>
          <w:lang w:eastAsia="zh-CN"/>
        </w:rPr>
        <w:t>7</w:t>
      </w:r>
      <w:bookmarkEnd w:id="69"/>
      <w:r>
        <w:rPr>
          <w:rFonts w:hint="eastAsia"/>
          <w:lang w:eastAsia="zh-CN"/>
        </w:rPr>
        <w:t xml:space="preserve"> </w:t>
      </w:r>
    </w:p>
    <w:p w14:paraId="7B622455" w14:textId="77777777" w:rsidR="00BB0053" w:rsidRDefault="00000000">
      <w:pPr>
        <w:pStyle w:val="af0"/>
        <w:rPr>
          <w:lang w:eastAsia="zh-CN"/>
        </w:rPr>
      </w:pPr>
      <w:r>
        <w:rPr>
          <w:rFonts w:hint="eastAsia"/>
          <w:lang w:eastAsia="zh-CN"/>
        </w:rPr>
        <w:t xml:space="preserve">国家核证自愿减排量 </w:t>
      </w:r>
      <w:r>
        <w:rPr>
          <w:lang w:eastAsia="zh-CN"/>
        </w:rPr>
        <w:t xml:space="preserve">Chinese </w:t>
      </w:r>
      <w:r>
        <w:rPr>
          <w:rFonts w:hint="eastAsia"/>
          <w:lang w:eastAsia="zh-CN"/>
        </w:rPr>
        <w:t>c</w:t>
      </w:r>
      <w:r>
        <w:rPr>
          <w:lang w:eastAsia="zh-CN"/>
        </w:rPr>
        <w:t xml:space="preserve">ertified </w:t>
      </w:r>
      <w:r>
        <w:rPr>
          <w:rFonts w:hint="eastAsia"/>
          <w:lang w:eastAsia="zh-CN"/>
        </w:rPr>
        <w:t>e</w:t>
      </w:r>
      <w:r>
        <w:rPr>
          <w:lang w:eastAsia="zh-CN"/>
        </w:rPr>
        <w:t xml:space="preserve">mission </w:t>
      </w:r>
      <w:r>
        <w:rPr>
          <w:rFonts w:hint="eastAsia"/>
          <w:lang w:eastAsia="zh-CN"/>
        </w:rPr>
        <w:t>r</w:t>
      </w:r>
      <w:r>
        <w:rPr>
          <w:lang w:eastAsia="zh-CN"/>
        </w:rPr>
        <w:t>eduction</w:t>
      </w:r>
    </w:p>
    <w:p w14:paraId="7F18CFA7" w14:textId="77777777" w:rsidR="00BB0053" w:rsidRDefault="00000000">
      <w:pPr>
        <w:pStyle w:val="a5"/>
        <w:rPr>
          <w:lang w:eastAsia="zh-CN"/>
        </w:rPr>
      </w:pPr>
      <w:r>
        <w:rPr>
          <w:rFonts w:hint="eastAsia"/>
          <w:lang w:eastAsia="zh-CN"/>
        </w:rPr>
        <w:t>对我国境内可再生能源、林业碳汇、甲烷利用等项目的温室气体减排效果进行量化核证，并在国家温室气体自愿减</w:t>
      </w:r>
      <w:proofErr w:type="gramStart"/>
      <w:r>
        <w:rPr>
          <w:rFonts w:hint="eastAsia"/>
          <w:lang w:eastAsia="zh-CN"/>
        </w:rPr>
        <w:t>排交易</w:t>
      </w:r>
      <w:proofErr w:type="gramEnd"/>
      <w:r>
        <w:rPr>
          <w:rFonts w:hint="eastAsia"/>
          <w:lang w:eastAsia="zh-CN"/>
        </w:rPr>
        <w:t>注册登记系统中登记的温室气体减排量。</w:t>
      </w:r>
    </w:p>
    <w:p w14:paraId="75E346C1" w14:textId="77777777" w:rsidR="00BB0053" w:rsidRDefault="00000000">
      <w:pPr>
        <w:pStyle w:val="a5"/>
        <w:rPr>
          <w:lang w:eastAsia="zh-CN"/>
        </w:rPr>
      </w:pPr>
      <w:r>
        <w:rPr>
          <w:rFonts w:hint="eastAsia"/>
          <w:lang w:eastAsia="zh-CN"/>
        </w:rPr>
        <w:t>[</w:t>
      </w:r>
      <w:r>
        <w:rPr>
          <w:rFonts w:hint="eastAsia"/>
          <w:lang w:eastAsia="zh-CN"/>
        </w:rPr>
        <w:t>来源：</w:t>
      </w:r>
      <w:proofErr w:type="gramStart"/>
      <w:r>
        <w:rPr>
          <w:rFonts w:hint="eastAsia"/>
          <w:lang w:eastAsia="zh-CN"/>
        </w:rPr>
        <w:t>碳排放权</w:t>
      </w:r>
      <w:proofErr w:type="gramEnd"/>
      <w:r>
        <w:rPr>
          <w:rFonts w:hint="eastAsia"/>
          <w:lang w:eastAsia="zh-CN"/>
        </w:rPr>
        <w:t>交易管理办法（试行），第四十二条</w:t>
      </w:r>
      <w:r>
        <w:rPr>
          <w:rFonts w:hint="eastAsia"/>
          <w:lang w:eastAsia="zh-CN"/>
        </w:rPr>
        <w:t>]</w:t>
      </w:r>
    </w:p>
    <w:p w14:paraId="2B1E5B84" w14:textId="77777777" w:rsidR="00BB0053" w:rsidRDefault="00000000">
      <w:pPr>
        <w:pStyle w:val="1"/>
        <w:rPr>
          <w:lang w:eastAsia="zh-CN"/>
        </w:rPr>
      </w:pPr>
      <w:bookmarkStart w:id="70" w:name="_Toc112138104"/>
      <w:bookmarkStart w:id="71" w:name="_Toc27546"/>
      <w:bookmarkStart w:id="72" w:name="_Toc24032"/>
      <w:bookmarkStart w:id="73" w:name="_Toc1645"/>
      <w:bookmarkStart w:id="74" w:name="_Toc19221"/>
      <w:bookmarkStart w:id="75" w:name="_Toc16276"/>
      <w:bookmarkStart w:id="76" w:name="_Toc118885951"/>
      <w:r>
        <w:rPr>
          <w:rFonts w:hint="eastAsia"/>
          <w:lang w:eastAsia="zh-CN"/>
        </w:rPr>
        <w:t>3.</w:t>
      </w:r>
      <w:bookmarkEnd w:id="70"/>
      <w:bookmarkEnd w:id="71"/>
      <w:bookmarkEnd w:id="72"/>
      <w:bookmarkEnd w:id="73"/>
      <w:bookmarkEnd w:id="74"/>
      <w:bookmarkEnd w:id="75"/>
      <w:r>
        <w:rPr>
          <w:lang w:eastAsia="zh-CN"/>
        </w:rPr>
        <w:t>8</w:t>
      </w:r>
      <w:bookmarkEnd w:id="76"/>
      <w:r>
        <w:rPr>
          <w:rFonts w:hint="eastAsia"/>
          <w:lang w:eastAsia="zh-CN"/>
        </w:rPr>
        <w:t xml:space="preserve"> </w:t>
      </w:r>
    </w:p>
    <w:p w14:paraId="46A9A51A" w14:textId="77777777" w:rsidR="00BB0053" w:rsidRDefault="00000000">
      <w:pPr>
        <w:pStyle w:val="af0"/>
        <w:rPr>
          <w:lang w:eastAsia="zh-CN"/>
        </w:rPr>
      </w:pPr>
      <w:proofErr w:type="gramStart"/>
      <w:r>
        <w:rPr>
          <w:rFonts w:hint="eastAsia"/>
          <w:lang w:eastAsia="zh-CN"/>
        </w:rPr>
        <w:t>碳普惠</w:t>
      </w:r>
      <w:proofErr w:type="gramEnd"/>
      <w:r>
        <w:rPr>
          <w:lang w:eastAsia="zh-CN"/>
        </w:rPr>
        <w:t xml:space="preserve"> </w:t>
      </w:r>
      <w:r>
        <w:rPr>
          <w:rFonts w:hint="eastAsia"/>
          <w:lang w:eastAsia="zh-CN"/>
        </w:rPr>
        <w:t>Carbon inclusion</w:t>
      </w:r>
    </w:p>
    <w:p w14:paraId="752FC197" w14:textId="77777777" w:rsidR="00BB0053" w:rsidRDefault="00000000">
      <w:pPr>
        <w:pStyle w:val="a5"/>
        <w:rPr>
          <w:lang w:eastAsia="zh-CN"/>
        </w:rPr>
      </w:pPr>
      <w:r>
        <w:rPr>
          <w:rFonts w:hint="eastAsia"/>
          <w:lang w:eastAsia="zh-CN"/>
        </w:rPr>
        <w:t>运用相关商业激励、政策鼓励和交易机制，带动社会广泛</w:t>
      </w:r>
      <w:proofErr w:type="gramStart"/>
      <w:r>
        <w:rPr>
          <w:rFonts w:hint="eastAsia"/>
          <w:lang w:eastAsia="zh-CN"/>
        </w:rPr>
        <w:t>参与碳减排</w:t>
      </w:r>
      <w:proofErr w:type="gramEnd"/>
      <w:r>
        <w:rPr>
          <w:rFonts w:hint="eastAsia"/>
          <w:lang w:eastAsia="zh-CN"/>
        </w:rPr>
        <w:t>工作，促使控制温室气体排放及</w:t>
      </w:r>
      <w:proofErr w:type="gramStart"/>
      <w:r>
        <w:rPr>
          <w:rFonts w:hint="eastAsia"/>
          <w:lang w:eastAsia="zh-CN"/>
        </w:rPr>
        <w:t>增加碳汇的</w:t>
      </w:r>
      <w:proofErr w:type="gramEnd"/>
      <w:r>
        <w:rPr>
          <w:rFonts w:hint="eastAsia"/>
          <w:lang w:eastAsia="zh-CN"/>
        </w:rPr>
        <w:t>行为。</w:t>
      </w:r>
    </w:p>
    <w:p w14:paraId="4422B451" w14:textId="77777777" w:rsidR="00BB0053" w:rsidRDefault="00000000">
      <w:pPr>
        <w:pStyle w:val="1"/>
        <w:rPr>
          <w:lang w:eastAsia="zh-CN"/>
        </w:rPr>
      </w:pPr>
      <w:bookmarkStart w:id="77" w:name="_Toc112138105"/>
      <w:bookmarkStart w:id="78" w:name="_Toc19968"/>
      <w:bookmarkStart w:id="79" w:name="_Toc20355"/>
      <w:bookmarkStart w:id="80" w:name="_Toc25965"/>
      <w:bookmarkStart w:id="81" w:name="_Toc20934"/>
      <w:bookmarkStart w:id="82" w:name="_Toc118885952"/>
      <w:r>
        <w:rPr>
          <w:rFonts w:hint="eastAsia"/>
          <w:lang w:eastAsia="zh-CN"/>
        </w:rPr>
        <w:t>3.</w:t>
      </w:r>
      <w:bookmarkEnd w:id="77"/>
      <w:bookmarkEnd w:id="78"/>
      <w:bookmarkEnd w:id="79"/>
      <w:bookmarkEnd w:id="80"/>
      <w:bookmarkEnd w:id="81"/>
      <w:r>
        <w:rPr>
          <w:lang w:eastAsia="zh-CN"/>
        </w:rPr>
        <w:t>9</w:t>
      </w:r>
      <w:bookmarkEnd w:id="82"/>
      <w:r>
        <w:rPr>
          <w:rFonts w:hint="eastAsia"/>
          <w:lang w:eastAsia="zh-CN"/>
        </w:rPr>
        <w:t xml:space="preserve"> </w:t>
      </w:r>
    </w:p>
    <w:p w14:paraId="026C6803" w14:textId="77777777" w:rsidR="00BB0053" w:rsidRDefault="00000000">
      <w:pPr>
        <w:pStyle w:val="af0"/>
        <w:rPr>
          <w:lang w:eastAsia="zh-CN"/>
        </w:rPr>
      </w:pPr>
      <w:r>
        <w:rPr>
          <w:rFonts w:hint="eastAsia"/>
          <w:lang w:eastAsia="zh-CN"/>
        </w:rPr>
        <w:t>绿色电力</w:t>
      </w:r>
      <w:r>
        <w:rPr>
          <w:lang w:eastAsia="zh-CN"/>
        </w:rPr>
        <w:t xml:space="preserve"> G</w:t>
      </w:r>
      <w:r>
        <w:rPr>
          <w:rFonts w:hint="eastAsia"/>
          <w:lang w:eastAsia="zh-CN"/>
        </w:rPr>
        <w:t>reen electricity</w:t>
      </w:r>
    </w:p>
    <w:p w14:paraId="13DEF3BD" w14:textId="77777777" w:rsidR="00BB0053" w:rsidRDefault="00000000">
      <w:pPr>
        <w:pStyle w:val="a5"/>
        <w:rPr>
          <w:lang w:eastAsia="zh-CN"/>
        </w:rPr>
      </w:pPr>
      <w:r>
        <w:rPr>
          <w:rFonts w:hint="eastAsia"/>
          <w:lang w:eastAsia="zh-CN"/>
        </w:rPr>
        <w:t>通过风能、太阳能等可再生能源或核能转换而成的碳排放为零或近零的电能。</w:t>
      </w:r>
      <w:r>
        <w:rPr>
          <w:rFonts w:hint="eastAsia"/>
          <w:lang w:eastAsia="zh-CN"/>
        </w:rPr>
        <w:t xml:space="preserve"> </w:t>
      </w:r>
    </w:p>
    <w:p w14:paraId="6B39596D" w14:textId="77777777" w:rsidR="00BB0053" w:rsidRDefault="00000000">
      <w:pPr>
        <w:pStyle w:val="a5"/>
        <w:rPr>
          <w:lang w:eastAsia="zh-CN"/>
        </w:rPr>
      </w:pPr>
      <w:r>
        <w:rPr>
          <w:rFonts w:hint="eastAsia"/>
          <w:lang w:eastAsia="zh-CN"/>
        </w:rPr>
        <w:t>[</w:t>
      </w:r>
      <w:r>
        <w:rPr>
          <w:rFonts w:hint="eastAsia"/>
          <w:lang w:eastAsia="zh-CN"/>
        </w:rPr>
        <w:t>来源：</w:t>
      </w:r>
      <w:r>
        <w:rPr>
          <w:rFonts w:hint="eastAsia"/>
          <w:lang w:eastAsia="zh-CN"/>
        </w:rPr>
        <w:t>T/SEESA010-2022</w:t>
      </w:r>
      <w:r>
        <w:rPr>
          <w:rFonts w:hint="eastAsia"/>
          <w:lang w:eastAsia="zh-CN"/>
        </w:rPr>
        <w:t>，</w:t>
      </w:r>
      <w:r>
        <w:rPr>
          <w:rFonts w:hint="eastAsia"/>
          <w:lang w:eastAsia="zh-CN"/>
        </w:rPr>
        <w:t>3.4]</w:t>
      </w:r>
    </w:p>
    <w:p w14:paraId="12288B2F" w14:textId="77777777" w:rsidR="00BB0053" w:rsidRDefault="00000000">
      <w:pPr>
        <w:pStyle w:val="1"/>
        <w:rPr>
          <w:lang w:eastAsia="zh-CN"/>
        </w:rPr>
      </w:pPr>
      <w:bookmarkStart w:id="83" w:name="_Toc16265"/>
      <w:bookmarkStart w:id="84" w:name="_Toc112138106"/>
      <w:bookmarkStart w:id="85" w:name="_Toc16725"/>
      <w:bookmarkStart w:id="86" w:name="_Toc204"/>
      <w:bookmarkStart w:id="87" w:name="_Toc20313"/>
      <w:bookmarkStart w:id="88" w:name="_Toc118885953"/>
      <w:r>
        <w:rPr>
          <w:rFonts w:hint="eastAsia"/>
          <w:lang w:eastAsia="zh-CN"/>
        </w:rPr>
        <w:t>3.</w:t>
      </w:r>
      <w:bookmarkEnd w:id="83"/>
      <w:bookmarkEnd w:id="84"/>
      <w:bookmarkEnd w:id="85"/>
      <w:bookmarkEnd w:id="86"/>
      <w:bookmarkEnd w:id="87"/>
      <w:r>
        <w:rPr>
          <w:lang w:eastAsia="zh-CN"/>
        </w:rPr>
        <w:t>10</w:t>
      </w:r>
      <w:bookmarkEnd w:id="88"/>
    </w:p>
    <w:p w14:paraId="387042CC" w14:textId="77777777" w:rsidR="00BB0053" w:rsidRDefault="00000000">
      <w:pPr>
        <w:pStyle w:val="af0"/>
        <w:rPr>
          <w:lang w:eastAsia="zh-CN"/>
        </w:rPr>
      </w:pPr>
      <w:proofErr w:type="gramStart"/>
      <w:r>
        <w:rPr>
          <w:rFonts w:hint="eastAsia"/>
          <w:lang w:eastAsia="zh-CN"/>
        </w:rPr>
        <w:t>碳汇</w:t>
      </w:r>
      <w:proofErr w:type="gramEnd"/>
      <w:r>
        <w:rPr>
          <w:lang w:eastAsia="zh-CN"/>
        </w:rPr>
        <w:t xml:space="preserve"> </w:t>
      </w:r>
      <w:r>
        <w:rPr>
          <w:rFonts w:hint="eastAsia"/>
          <w:lang w:eastAsia="zh-CN"/>
        </w:rPr>
        <w:t>Carbon sink</w:t>
      </w:r>
    </w:p>
    <w:p w14:paraId="45BF52D7" w14:textId="77777777" w:rsidR="00BB0053" w:rsidRDefault="00000000">
      <w:pPr>
        <w:pStyle w:val="a5"/>
        <w:ind w:firstLineChars="200"/>
        <w:rPr>
          <w:lang w:eastAsia="zh-CN"/>
        </w:rPr>
      </w:pPr>
      <w:r>
        <w:rPr>
          <w:rFonts w:ascii="Helvetica" w:hAnsi="Helvetica"/>
          <w:color w:val="333333"/>
          <w:szCs w:val="21"/>
          <w:shd w:val="clear" w:color="auto" w:fill="FFFFFF"/>
          <w:lang w:eastAsia="zh-CN"/>
        </w:rPr>
        <w:t>通过植树造林、植被恢复等措施，吸收大气中的二氧化碳，从而减少温室气体在大气中浓度的过程、活动或机制</w:t>
      </w:r>
      <w:r>
        <w:rPr>
          <w:rFonts w:ascii="Helvetica" w:hAnsi="Helvetica" w:hint="eastAsia"/>
          <w:color w:val="333333"/>
          <w:szCs w:val="21"/>
          <w:shd w:val="clear" w:color="auto" w:fill="FFFFFF"/>
          <w:lang w:eastAsia="zh-CN"/>
        </w:rPr>
        <w:t>。</w:t>
      </w:r>
    </w:p>
    <w:p w14:paraId="57D9EDED" w14:textId="77777777" w:rsidR="00BB0053" w:rsidRDefault="00000000">
      <w:pPr>
        <w:pStyle w:val="af"/>
        <w:outlineLvl w:val="0"/>
        <w:rPr>
          <w:lang w:eastAsia="zh-CN"/>
        </w:rPr>
      </w:pPr>
      <w:bookmarkStart w:id="89" w:name="_Toc3975"/>
      <w:bookmarkStart w:id="90" w:name="_Toc30227"/>
      <w:bookmarkStart w:id="91" w:name="_Toc118885954"/>
      <w:bookmarkStart w:id="92" w:name="_Toc22022"/>
      <w:r>
        <w:rPr>
          <w:rFonts w:hint="eastAsia"/>
          <w:lang w:eastAsia="zh-CN"/>
        </w:rPr>
        <w:t xml:space="preserve">4 </w:t>
      </w:r>
      <w:bookmarkEnd w:id="89"/>
      <w:bookmarkEnd w:id="90"/>
      <w:r>
        <w:rPr>
          <w:rFonts w:hint="eastAsia"/>
          <w:lang w:eastAsia="zh-CN"/>
        </w:rPr>
        <w:t>评价原则和基本规定</w:t>
      </w:r>
      <w:bookmarkEnd w:id="91"/>
      <w:bookmarkEnd w:id="92"/>
    </w:p>
    <w:p w14:paraId="5E89858C" w14:textId="77777777" w:rsidR="00BB0053" w:rsidRDefault="00000000">
      <w:pPr>
        <w:pStyle w:val="1"/>
        <w:rPr>
          <w:lang w:eastAsia="zh-CN"/>
        </w:rPr>
      </w:pPr>
      <w:bookmarkStart w:id="93" w:name="_Toc118885955"/>
      <w:bookmarkStart w:id="94" w:name="_Toc26641"/>
      <w:bookmarkStart w:id="95" w:name="_Toc28430"/>
      <w:r>
        <w:rPr>
          <w:rFonts w:hint="eastAsia"/>
          <w:lang w:eastAsia="zh-CN"/>
        </w:rPr>
        <w:t>4.1 评价原则</w:t>
      </w:r>
      <w:bookmarkEnd w:id="93"/>
    </w:p>
    <w:p w14:paraId="5CD52DA4" w14:textId="77777777" w:rsidR="00BB0053" w:rsidRDefault="00000000">
      <w:pPr>
        <w:pStyle w:val="a5"/>
        <w:ind w:firstLineChars="200"/>
        <w:rPr>
          <w:lang w:eastAsia="zh-CN"/>
        </w:rPr>
      </w:pPr>
      <w:r>
        <w:rPr>
          <w:rFonts w:hint="eastAsia"/>
          <w:lang w:eastAsia="zh-CN"/>
        </w:rPr>
        <w:t>申请</w:t>
      </w:r>
      <w:proofErr w:type="gramStart"/>
      <w:r>
        <w:rPr>
          <w:rFonts w:hint="eastAsia"/>
          <w:lang w:eastAsia="zh-CN"/>
        </w:rPr>
        <w:t>零碳评价</w:t>
      </w:r>
      <w:proofErr w:type="gramEnd"/>
      <w:r>
        <w:rPr>
          <w:rFonts w:hint="eastAsia"/>
          <w:lang w:eastAsia="zh-CN"/>
        </w:rPr>
        <w:t>的社区，应确保提供的相关资料与数据是真实且有效的，遵循以下原则开展评价工作：</w:t>
      </w:r>
    </w:p>
    <w:p w14:paraId="7944C7FD" w14:textId="77777777" w:rsidR="00BB0053" w:rsidRDefault="00000000">
      <w:pPr>
        <w:pStyle w:val="a5"/>
        <w:ind w:firstLineChars="200"/>
        <w:rPr>
          <w:lang w:eastAsia="zh-CN"/>
        </w:rPr>
      </w:pPr>
      <w:r>
        <w:rPr>
          <w:rFonts w:hint="eastAsia"/>
          <w:lang w:eastAsia="zh-CN"/>
        </w:rPr>
        <w:t>a</w:t>
      </w:r>
      <w:r>
        <w:rPr>
          <w:rFonts w:hint="eastAsia"/>
          <w:lang w:eastAsia="zh-CN"/>
        </w:rPr>
        <w:t>）科学性。评价过程根据社区实际情况，选择适宜的社区温室气体排放核算方法；</w:t>
      </w:r>
    </w:p>
    <w:p w14:paraId="5EB925D3" w14:textId="77777777" w:rsidR="00BB0053" w:rsidRDefault="00000000">
      <w:pPr>
        <w:pStyle w:val="a5"/>
        <w:ind w:firstLineChars="200"/>
        <w:rPr>
          <w:lang w:eastAsia="zh-CN"/>
        </w:rPr>
      </w:pPr>
      <w:r>
        <w:rPr>
          <w:rFonts w:hint="eastAsia"/>
          <w:lang w:eastAsia="zh-CN"/>
        </w:rPr>
        <w:t>b</w:t>
      </w:r>
      <w:r>
        <w:rPr>
          <w:rFonts w:hint="eastAsia"/>
          <w:lang w:eastAsia="zh-CN"/>
        </w:rPr>
        <w:t>）可验证性。应详细记录评价数据、材料及文件等的获取途径，保留数据、材料的可追溯性；</w:t>
      </w:r>
    </w:p>
    <w:p w14:paraId="7FED05A9" w14:textId="77777777" w:rsidR="00BB0053" w:rsidRDefault="00000000">
      <w:pPr>
        <w:pStyle w:val="a5"/>
        <w:ind w:firstLineChars="200"/>
        <w:rPr>
          <w:lang w:eastAsia="zh-CN"/>
        </w:rPr>
      </w:pPr>
      <w:r>
        <w:rPr>
          <w:rFonts w:hint="eastAsia"/>
          <w:lang w:eastAsia="zh-CN"/>
        </w:rPr>
        <w:lastRenderedPageBreak/>
        <w:t>c</w:t>
      </w:r>
      <w:r>
        <w:rPr>
          <w:rFonts w:hint="eastAsia"/>
          <w:lang w:eastAsia="zh-CN"/>
        </w:rPr>
        <w:t>）准确性。就实际而言减少偏差和不确定因素。</w:t>
      </w:r>
    </w:p>
    <w:p w14:paraId="42FF27D2" w14:textId="77777777" w:rsidR="00BB0053" w:rsidRDefault="00000000">
      <w:pPr>
        <w:pStyle w:val="1"/>
        <w:rPr>
          <w:lang w:eastAsia="zh-CN"/>
        </w:rPr>
      </w:pPr>
      <w:bookmarkStart w:id="96" w:name="_Toc118885956"/>
      <w:r>
        <w:rPr>
          <w:rFonts w:hint="eastAsia"/>
          <w:lang w:eastAsia="zh-CN"/>
        </w:rPr>
        <w:t>4.2</w:t>
      </w:r>
      <w:bookmarkEnd w:id="94"/>
      <w:bookmarkEnd w:id="95"/>
      <w:r>
        <w:rPr>
          <w:rFonts w:hint="eastAsia"/>
          <w:lang w:eastAsia="zh-CN"/>
        </w:rPr>
        <w:t xml:space="preserve"> 基本规定</w:t>
      </w:r>
      <w:bookmarkEnd w:id="96"/>
    </w:p>
    <w:p w14:paraId="51A76DD8" w14:textId="77777777" w:rsidR="00BB0053" w:rsidRDefault="00000000">
      <w:pPr>
        <w:pStyle w:val="a5"/>
        <w:ind w:firstLineChars="200"/>
        <w:rPr>
          <w:rStyle w:val="af1"/>
          <w:rFonts w:ascii="宋体" w:eastAsia="宋体" w:hAnsi="宋体" w:cs="宋体"/>
          <w:lang w:eastAsia="zh-CN"/>
        </w:rPr>
      </w:pPr>
      <w:proofErr w:type="gramStart"/>
      <w:r>
        <w:rPr>
          <w:rStyle w:val="af1"/>
          <w:rFonts w:ascii="宋体" w:eastAsia="宋体" w:hAnsi="宋体" w:cs="宋体" w:hint="eastAsia"/>
          <w:lang w:eastAsia="zh-CN"/>
        </w:rPr>
        <w:t>参与零碳社区</w:t>
      </w:r>
      <w:proofErr w:type="gramEnd"/>
      <w:r>
        <w:rPr>
          <w:rStyle w:val="af1"/>
          <w:rFonts w:ascii="宋体" w:eastAsia="宋体" w:hAnsi="宋体" w:cs="宋体" w:hint="eastAsia"/>
          <w:lang w:eastAsia="zh-CN"/>
        </w:rPr>
        <w:t>评价的社区应满足以下规定：</w:t>
      </w:r>
    </w:p>
    <w:p w14:paraId="1F2DC70C" w14:textId="77777777" w:rsidR="00BB0053" w:rsidRDefault="00000000">
      <w:pPr>
        <w:pStyle w:val="a5"/>
        <w:ind w:firstLineChars="200"/>
        <w:rPr>
          <w:lang w:eastAsia="zh-CN"/>
        </w:rPr>
      </w:pPr>
      <w:bookmarkStart w:id="97" w:name="_Toc9538"/>
      <w:bookmarkStart w:id="98" w:name="_Toc22201"/>
      <w:r>
        <w:rPr>
          <w:rFonts w:hint="eastAsia"/>
          <w:lang w:eastAsia="zh-CN"/>
        </w:rPr>
        <w:t>a</w:t>
      </w:r>
      <w:r>
        <w:rPr>
          <w:rFonts w:hint="eastAsia"/>
          <w:lang w:eastAsia="zh-CN"/>
        </w:rPr>
        <w:t>）社区居民住户应具有一定规模，入住率达到</w:t>
      </w:r>
      <w:r>
        <w:rPr>
          <w:rFonts w:hint="eastAsia"/>
          <w:lang w:eastAsia="zh-CN"/>
        </w:rPr>
        <w:t>80%</w:t>
      </w:r>
      <w:r>
        <w:rPr>
          <w:rFonts w:hint="eastAsia"/>
          <w:lang w:eastAsia="zh-CN"/>
        </w:rPr>
        <w:t>（含）以上。</w:t>
      </w:r>
    </w:p>
    <w:p w14:paraId="3A39C717" w14:textId="77777777" w:rsidR="00BB0053" w:rsidRDefault="00000000">
      <w:pPr>
        <w:pStyle w:val="a5"/>
        <w:ind w:firstLineChars="200"/>
        <w:rPr>
          <w:lang w:eastAsia="zh-CN"/>
        </w:rPr>
      </w:pPr>
      <w:r>
        <w:rPr>
          <w:rFonts w:hint="eastAsia"/>
          <w:lang w:eastAsia="zh-CN"/>
        </w:rPr>
        <w:t>b</w:t>
      </w:r>
      <w:r>
        <w:rPr>
          <w:rFonts w:hint="eastAsia"/>
          <w:lang w:eastAsia="zh-CN"/>
        </w:rPr>
        <w:t>）社区有专人负责组织协调和</w:t>
      </w:r>
      <w:proofErr w:type="gramStart"/>
      <w:r>
        <w:rPr>
          <w:rFonts w:hint="eastAsia"/>
          <w:lang w:eastAsia="zh-CN"/>
        </w:rPr>
        <w:t>推进零碳社区</w:t>
      </w:r>
      <w:proofErr w:type="gramEnd"/>
      <w:r>
        <w:rPr>
          <w:rFonts w:hint="eastAsia"/>
          <w:lang w:eastAsia="zh-CN"/>
        </w:rPr>
        <w:t>的建设、运行和评价工作。</w:t>
      </w:r>
    </w:p>
    <w:p w14:paraId="55978BE1" w14:textId="77777777" w:rsidR="00BB0053" w:rsidRDefault="00000000">
      <w:pPr>
        <w:pStyle w:val="a5"/>
        <w:ind w:firstLineChars="200"/>
        <w:rPr>
          <w:lang w:eastAsia="zh-CN"/>
        </w:rPr>
      </w:pPr>
      <w:r>
        <w:rPr>
          <w:rFonts w:hint="eastAsia"/>
          <w:lang w:eastAsia="zh-CN"/>
        </w:rPr>
        <w:t>c</w:t>
      </w:r>
      <w:r>
        <w:rPr>
          <w:rFonts w:hint="eastAsia"/>
          <w:lang w:eastAsia="zh-CN"/>
        </w:rPr>
        <w:t>）对新建社区和改造社区的</w:t>
      </w:r>
      <w:proofErr w:type="gramStart"/>
      <w:r>
        <w:rPr>
          <w:rFonts w:hint="eastAsia"/>
          <w:lang w:eastAsia="zh-CN"/>
        </w:rPr>
        <w:t>零碳评价</w:t>
      </w:r>
      <w:proofErr w:type="gramEnd"/>
      <w:r>
        <w:rPr>
          <w:rFonts w:hint="eastAsia"/>
          <w:lang w:eastAsia="zh-CN"/>
        </w:rPr>
        <w:t>应在建设</w:t>
      </w:r>
      <w:r>
        <w:rPr>
          <w:rFonts w:hint="eastAsia"/>
          <w:lang w:eastAsia="zh-CN"/>
        </w:rPr>
        <w:t>/</w:t>
      </w:r>
      <w:r>
        <w:rPr>
          <w:rFonts w:hint="eastAsia"/>
          <w:lang w:eastAsia="zh-CN"/>
        </w:rPr>
        <w:t>改造完成且运行一年后实施。</w:t>
      </w:r>
    </w:p>
    <w:p w14:paraId="31DE1E5E" w14:textId="77777777" w:rsidR="00BB0053" w:rsidRDefault="00000000">
      <w:pPr>
        <w:pStyle w:val="a5"/>
        <w:ind w:firstLineChars="200" w:firstLine="360"/>
        <w:rPr>
          <w:sz w:val="18"/>
          <w:szCs w:val="18"/>
          <w:lang w:eastAsia="zh-CN"/>
        </w:rPr>
      </w:pPr>
      <w:r>
        <w:rPr>
          <w:rFonts w:hint="eastAsia"/>
          <w:sz w:val="18"/>
          <w:szCs w:val="18"/>
          <w:lang w:eastAsia="zh-CN"/>
        </w:rPr>
        <w:t>注：入住率采用社区普查数据。</w:t>
      </w:r>
    </w:p>
    <w:p w14:paraId="313FB7A5" w14:textId="77777777" w:rsidR="00BB0053" w:rsidRDefault="00000000">
      <w:pPr>
        <w:pStyle w:val="af"/>
        <w:outlineLvl w:val="0"/>
        <w:rPr>
          <w:lang w:eastAsia="zh-CN"/>
        </w:rPr>
      </w:pPr>
      <w:bookmarkStart w:id="99" w:name="_Toc118885957"/>
      <w:bookmarkEnd w:id="97"/>
      <w:bookmarkEnd w:id="98"/>
      <w:r>
        <w:rPr>
          <w:rFonts w:hint="eastAsia"/>
          <w:lang w:eastAsia="zh-CN"/>
        </w:rPr>
        <w:t>5 评价体系</w:t>
      </w:r>
      <w:bookmarkEnd w:id="99"/>
    </w:p>
    <w:p w14:paraId="7474F0F5" w14:textId="77777777" w:rsidR="00BB0053" w:rsidRDefault="00000000">
      <w:pPr>
        <w:pStyle w:val="a5"/>
        <w:ind w:firstLineChars="200"/>
        <w:rPr>
          <w:rFonts w:ascii="黑体" w:eastAsia="黑体" w:hAnsi="黑体"/>
          <w:lang w:eastAsia="zh-CN"/>
        </w:rPr>
      </w:pPr>
      <w:r>
        <w:rPr>
          <w:rStyle w:val="af1"/>
          <w:rFonts w:ascii="Times New Roman" w:eastAsia="宋体" w:hAnsi="Times New Roman" w:cs="Times New Roman"/>
          <w:lang w:eastAsia="zh-CN"/>
        </w:rPr>
        <w:t>指标评价体系包括碳绩效、能源系统、建筑系统、交通系统、水资源利用、废弃物处理、低碳生活、</w:t>
      </w:r>
      <w:proofErr w:type="gramStart"/>
      <w:r>
        <w:rPr>
          <w:rStyle w:val="af1"/>
          <w:rFonts w:ascii="Times New Roman" w:eastAsia="宋体" w:hAnsi="Times New Roman" w:cs="Times New Roman"/>
          <w:lang w:eastAsia="zh-CN"/>
        </w:rPr>
        <w:t>碳汇与碳管理</w:t>
      </w:r>
      <w:proofErr w:type="gramEnd"/>
      <w:r>
        <w:rPr>
          <w:rStyle w:val="af1"/>
          <w:rFonts w:ascii="Times New Roman" w:eastAsia="宋体" w:hAnsi="Times New Roman" w:cs="Times New Roman"/>
          <w:lang w:eastAsia="zh-CN"/>
        </w:rPr>
        <w:t>8</w:t>
      </w:r>
      <w:r>
        <w:rPr>
          <w:rStyle w:val="af1"/>
          <w:rFonts w:ascii="Times New Roman" w:eastAsia="宋体" w:hAnsi="Times New Roman" w:cs="Times New Roman"/>
          <w:lang w:eastAsia="zh-CN"/>
        </w:rPr>
        <w:t>个一级指标和细分</w:t>
      </w:r>
      <w:r>
        <w:rPr>
          <w:rStyle w:val="af1"/>
          <w:rFonts w:ascii="Times New Roman" w:eastAsia="宋体" w:hAnsi="Times New Roman" w:cs="Times New Roman"/>
          <w:lang w:eastAsia="zh-CN"/>
        </w:rPr>
        <w:t>26</w:t>
      </w:r>
      <w:r>
        <w:rPr>
          <w:rStyle w:val="af1"/>
          <w:rFonts w:ascii="Times New Roman" w:eastAsia="宋体" w:hAnsi="Times New Roman" w:cs="Times New Roman"/>
          <w:lang w:eastAsia="zh-CN"/>
        </w:rPr>
        <w:t>个二级指标。其中，二级指标</w:t>
      </w:r>
      <w:proofErr w:type="gramStart"/>
      <w:r>
        <w:rPr>
          <w:rStyle w:val="af1"/>
          <w:rFonts w:ascii="Times New Roman" w:eastAsia="宋体" w:hAnsi="Times New Roman" w:cs="Times New Roman"/>
          <w:lang w:eastAsia="zh-CN"/>
        </w:rPr>
        <w:t>分控制项</w:t>
      </w:r>
      <w:proofErr w:type="gramEnd"/>
      <w:r>
        <w:rPr>
          <w:rStyle w:val="af1"/>
          <w:rFonts w:ascii="Times New Roman" w:eastAsia="宋体" w:hAnsi="Times New Roman" w:cs="Times New Roman"/>
          <w:lang w:eastAsia="zh-CN"/>
        </w:rPr>
        <w:t>与加分项，控制项指标为社区必须达到的要求，任何一项不符合不能评价</w:t>
      </w:r>
      <w:proofErr w:type="gramStart"/>
      <w:r>
        <w:rPr>
          <w:rStyle w:val="af1"/>
          <w:rFonts w:ascii="Times New Roman" w:eastAsia="宋体" w:hAnsi="Times New Roman" w:cs="Times New Roman"/>
          <w:lang w:eastAsia="zh-CN"/>
        </w:rPr>
        <w:t>为零碳社区</w:t>
      </w:r>
      <w:proofErr w:type="gramEnd"/>
      <w:r>
        <w:rPr>
          <w:rStyle w:val="af1"/>
          <w:rFonts w:ascii="Times New Roman" w:eastAsia="宋体" w:hAnsi="Times New Roman" w:cs="Times New Roman"/>
          <w:lang w:eastAsia="zh-CN"/>
        </w:rPr>
        <w:t>；加分项为社区努力达到</w:t>
      </w:r>
      <w:proofErr w:type="gramStart"/>
      <w:r>
        <w:rPr>
          <w:rStyle w:val="af1"/>
          <w:rFonts w:ascii="Times New Roman" w:eastAsia="宋体" w:hAnsi="Times New Roman" w:cs="Times New Roman"/>
          <w:lang w:eastAsia="zh-CN"/>
        </w:rPr>
        <w:t>的零碳社区</w:t>
      </w:r>
      <w:proofErr w:type="gramEnd"/>
      <w:r>
        <w:rPr>
          <w:rStyle w:val="af1"/>
          <w:rFonts w:ascii="Times New Roman" w:eastAsia="宋体" w:hAnsi="Times New Roman" w:cs="Times New Roman"/>
          <w:lang w:eastAsia="zh-CN"/>
        </w:rPr>
        <w:t>指标。</w:t>
      </w:r>
      <w:proofErr w:type="gramStart"/>
      <w:r>
        <w:rPr>
          <w:rStyle w:val="af1"/>
          <w:rFonts w:ascii="Times New Roman" w:eastAsia="宋体" w:hAnsi="Times New Roman" w:cs="Times New Roman" w:hint="eastAsia"/>
          <w:lang w:eastAsia="zh-CN"/>
        </w:rPr>
        <w:t>零碳社区</w:t>
      </w:r>
      <w:proofErr w:type="gramEnd"/>
      <w:r>
        <w:rPr>
          <w:rStyle w:val="af1"/>
          <w:rFonts w:ascii="Times New Roman" w:eastAsia="宋体" w:hAnsi="Times New Roman" w:cs="Times New Roman" w:hint="eastAsia"/>
          <w:lang w:eastAsia="zh-CN"/>
        </w:rPr>
        <w:t>评价</w:t>
      </w:r>
      <w:r>
        <w:rPr>
          <w:rFonts w:hint="eastAsia"/>
          <w:lang w:eastAsia="zh-CN"/>
        </w:rPr>
        <w:t>，采用评分法，控制项与加分项总分为</w:t>
      </w:r>
      <w:r>
        <w:rPr>
          <w:rFonts w:hint="eastAsia"/>
          <w:lang w:eastAsia="zh-CN"/>
        </w:rPr>
        <w:t>100</w:t>
      </w:r>
      <w:r>
        <w:rPr>
          <w:rFonts w:hint="eastAsia"/>
          <w:lang w:eastAsia="zh-CN"/>
        </w:rPr>
        <w:t>分，具体评价指标和分值见表</w:t>
      </w:r>
      <w:r>
        <w:rPr>
          <w:rFonts w:hint="eastAsia"/>
          <w:lang w:eastAsia="zh-CN"/>
        </w:rPr>
        <w:t>1</w:t>
      </w:r>
      <w:r>
        <w:rPr>
          <w:rFonts w:hint="eastAsia"/>
          <w:lang w:eastAsia="zh-CN"/>
        </w:rPr>
        <w:t>，指标解释见附录</w:t>
      </w:r>
      <w:r>
        <w:rPr>
          <w:rFonts w:hint="eastAsia"/>
          <w:lang w:eastAsia="zh-CN"/>
        </w:rPr>
        <w:t>A</w:t>
      </w:r>
      <w:r>
        <w:rPr>
          <w:rFonts w:hint="eastAsia"/>
          <w:lang w:eastAsia="zh-CN"/>
        </w:rPr>
        <w:t>。</w:t>
      </w:r>
    </w:p>
    <w:p w14:paraId="454CD3CD" w14:textId="77777777" w:rsidR="00BB0053" w:rsidRDefault="00000000">
      <w:pPr>
        <w:pStyle w:val="af2"/>
        <w:rPr>
          <w:rFonts w:ascii="Times New Roman" w:hAnsi="Times New Roman" w:cs="Times New Roman"/>
        </w:rPr>
      </w:pPr>
      <w:r>
        <w:rPr>
          <w:rFonts w:ascii="Times New Roman" w:hAnsi="Times New Roman" w:cs="Times New Roman"/>
        </w:rPr>
        <w:t>表</w:t>
      </w:r>
      <w:r>
        <w:rPr>
          <w:rFonts w:ascii="Times New Roman" w:hAnsi="Times New Roman" w:cs="Times New Roman"/>
        </w:rPr>
        <w:t xml:space="preserve">1 </w:t>
      </w:r>
      <w:proofErr w:type="gramStart"/>
      <w:r>
        <w:rPr>
          <w:rFonts w:ascii="Times New Roman" w:hAnsi="Times New Roman" w:cs="Times New Roman"/>
        </w:rPr>
        <w:t>零碳社区</w:t>
      </w:r>
      <w:proofErr w:type="gramEnd"/>
      <w:r>
        <w:rPr>
          <w:rFonts w:ascii="Times New Roman" w:hAnsi="Times New Roman" w:cs="Times New Roman"/>
        </w:rPr>
        <w:t>评价指标体系</w:t>
      </w:r>
    </w:p>
    <w:tbl>
      <w:tblPr>
        <w:tblW w:w="5000" w:type="pct"/>
        <w:tblLook w:val="04A0" w:firstRow="1" w:lastRow="0" w:firstColumn="1" w:lastColumn="0" w:noHBand="0" w:noVBand="1"/>
      </w:tblPr>
      <w:tblGrid>
        <w:gridCol w:w="866"/>
        <w:gridCol w:w="1282"/>
        <w:gridCol w:w="4295"/>
        <w:gridCol w:w="1215"/>
        <w:gridCol w:w="864"/>
      </w:tblGrid>
      <w:tr w:rsidR="00BB0053" w14:paraId="2F048E2E" w14:textId="77777777">
        <w:trPr>
          <w:trHeight w:val="440"/>
        </w:trPr>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2F662F6C"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序号</w:t>
            </w:r>
          </w:p>
        </w:tc>
        <w:tc>
          <w:tcPr>
            <w:tcW w:w="752" w:type="pct"/>
            <w:tcBorders>
              <w:top w:val="single" w:sz="4" w:space="0" w:color="auto"/>
              <w:left w:val="nil"/>
              <w:bottom w:val="single" w:sz="4" w:space="0" w:color="auto"/>
              <w:right w:val="single" w:sz="4" w:space="0" w:color="auto"/>
            </w:tcBorders>
            <w:shd w:val="clear" w:color="auto" w:fill="auto"/>
            <w:vAlign w:val="center"/>
          </w:tcPr>
          <w:p w14:paraId="7E3614CD"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一级指标</w:t>
            </w:r>
          </w:p>
        </w:tc>
        <w:tc>
          <w:tcPr>
            <w:tcW w:w="2520" w:type="pct"/>
            <w:tcBorders>
              <w:top w:val="single" w:sz="4" w:space="0" w:color="auto"/>
              <w:left w:val="nil"/>
              <w:bottom w:val="single" w:sz="4" w:space="0" w:color="auto"/>
              <w:right w:val="single" w:sz="4" w:space="0" w:color="auto"/>
            </w:tcBorders>
            <w:shd w:val="clear" w:color="auto" w:fill="auto"/>
            <w:vAlign w:val="center"/>
          </w:tcPr>
          <w:p w14:paraId="7BC9031E"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二级指标</w:t>
            </w:r>
          </w:p>
        </w:tc>
        <w:tc>
          <w:tcPr>
            <w:tcW w:w="713" w:type="pct"/>
            <w:tcBorders>
              <w:top w:val="single" w:sz="4" w:space="0" w:color="auto"/>
              <w:left w:val="nil"/>
              <w:bottom w:val="single" w:sz="4" w:space="0" w:color="auto"/>
              <w:right w:val="single" w:sz="4" w:space="0" w:color="auto"/>
            </w:tcBorders>
            <w:shd w:val="clear" w:color="auto" w:fill="auto"/>
            <w:vAlign w:val="center"/>
          </w:tcPr>
          <w:p w14:paraId="69897F78"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要求类型</w:t>
            </w:r>
          </w:p>
        </w:tc>
        <w:tc>
          <w:tcPr>
            <w:tcW w:w="507" w:type="pct"/>
            <w:tcBorders>
              <w:top w:val="single" w:sz="4" w:space="0" w:color="auto"/>
              <w:left w:val="nil"/>
              <w:bottom w:val="single" w:sz="4" w:space="0" w:color="auto"/>
              <w:right w:val="single" w:sz="4" w:space="0" w:color="auto"/>
            </w:tcBorders>
            <w:shd w:val="clear" w:color="auto" w:fill="auto"/>
            <w:vAlign w:val="center"/>
          </w:tcPr>
          <w:p w14:paraId="5AEC1C3F"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分值</w:t>
            </w:r>
          </w:p>
        </w:tc>
      </w:tr>
      <w:tr w:rsidR="00BB0053" w14:paraId="46BAB0C1" w14:textId="77777777">
        <w:trPr>
          <w:trHeight w:val="440"/>
        </w:trPr>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5CCF46C3"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1</w:t>
            </w:r>
          </w:p>
        </w:tc>
        <w:tc>
          <w:tcPr>
            <w:tcW w:w="752" w:type="pct"/>
            <w:vMerge w:val="restart"/>
            <w:tcBorders>
              <w:top w:val="single" w:sz="4" w:space="0" w:color="auto"/>
              <w:left w:val="nil"/>
              <w:right w:val="single" w:sz="4" w:space="0" w:color="auto"/>
            </w:tcBorders>
            <w:shd w:val="clear" w:color="auto" w:fill="auto"/>
            <w:vAlign w:val="center"/>
          </w:tcPr>
          <w:p w14:paraId="16DA8EB1"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碳绩效</w:t>
            </w:r>
          </w:p>
        </w:tc>
        <w:tc>
          <w:tcPr>
            <w:tcW w:w="2520" w:type="pct"/>
            <w:tcBorders>
              <w:top w:val="single" w:sz="4" w:space="0" w:color="auto"/>
              <w:left w:val="nil"/>
              <w:bottom w:val="single" w:sz="4" w:space="0" w:color="auto"/>
              <w:right w:val="single" w:sz="4" w:space="0" w:color="auto"/>
            </w:tcBorders>
            <w:shd w:val="clear" w:color="auto" w:fill="auto"/>
            <w:vAlign w:val="center"/>
          </w:tcPr>
          <w:p w14:paraId="59A0ECB3" w14:textId="77777777" w:rsidR="00BB0053" w:rsidRDefault="00000000">
            <w:pPr>
              <w:pStyle w:val="a5"/>
              <w:ind w:firstLine="0"/>
              <w:jc w:val="left"/>
              <w:rPr>
                <w:rStyle w:val="af1"/>
                <w:rFonts w:ascii="Times New Roman" w:eastAsia="宋体" w:hAnsi="Times New Roman" w:cs="Times New Roman"/>
                <w:sz w:val="18"/>
                <w:szCs w:val="18"/>
                <w:lang w:eastAsia="zh-CN"/>
              </w:rPr>
            </w:pPr>
            <w:proofErr w:type="gramStart"/>
            <w:r>
              <w:rPr>
                <w:rStyle w:val="af1"/>
                <w:rFonts w:ascii="Times New Roman" w:eastAsia="宋体" w:hAnsi="Times New Roman" w:cs="Times New Roman" w:hint="eastAsia"/>
                <w:sz w:val="18"/>
                <w:szCs w:val="18"/>
                <w:lang w:eastAsia="zh-CN"/>
              </w:rPr>
              <w:t>人均年碳排放量</w:t>
            </w:r>
            <w:proofErr w:type="gramEnd"/>
            <w:r>
              <w:rPr>
                <w:rStyle w:val="af1"/>
                <w:rFonts w:ascii="Times New Roman" w:eastAsia="宋体" w:hAnsi="Times New Roman" w:cs="Times New Roman" w:hint="eastAsia"/>
                <w:sz w:val="18"/>
                <w:szCs w:val="18"/>
                <w:lang w:eastAsia="zh-CN"/>
              </w:rPr>
              <w:t>较基准年下降</w:t>
            </w:r>
          </w:p>
        </w:tc>
        <w:tc>
          <w:tcPr>
            <w:tcW w:w="713" w:type="pct"/>
            <w:tcBorders>
              <w:top w:val="single" w:sz="4" w:space="0" w:color="auto"/>
              <w:left w:val="nil"/>
              <w:bottom w:val="single" w:sz="4" w:space="0" w:color="auto"/>
              <w:right w:val="single" w:sz="4" w:space="0" w:color="auto"/>
            </w:tcBorders>
            <w:shd w:val="clear" w:color="auto" w:fill="auto"/>
            <w:vAlign w:val="center"/>
          </w:tcPr>
          <w:p w14:paraId="0DA5650C"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控制项</w:t>
            </w:r>
          </w:p>
        </w:tc>
        <w:tc>
          <w:tcPr>
            <w:tcW w:w="507" w:type="pct"/>
            <w:tcBorders>
              <w:top w:val="single" w:sz="4" w:space="0" w:color="auto"/>
              <w:left w:val="nil"/>
              <w:bottom w:val="single" w:sz="4" w:space="0" w:color="auto"/>
              <w:right w:val="single" w:sz="4" w:space="0" w:color="auto"/>
            </w:tcBorders>
            <w:shd w:val="clear" w:color="auto" w:fill="auto"/>
            <w:vAlign w:val="center"/>
          </w:tcPr>
          <w:p w14:paraId="1D2244EB"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8</w:t>
            </w:r>
          </w:p>
        </w:tc>
      </w:tr>
      <w:tr w:rsidR="00BB0053" w14:paraId="4EAA3CC9" w14:textId="77777777">
        <w:trPr>
          <w:trHeight w:val="440"/>
        </w:trPr>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031BBD99"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2</w:t>
            </w:r>
          </w:p>
        </w:tc>
        <w:tc>
          <w:tcPr>
            <w:tcW w:w="752" w:type="pct"/>
            <w:vMerge/>
            <w:tcBorders>
              <w:left w:val="nil"/>
              <w:bottom w:val="single" w:sz="4" w:space="0" w:color="auto"/>
              <w:right w:val="single" w:sz="4" w:space="0" w:color="auto"/>
            </w:tcBorders>
            <w:shd w:val="clear" w:color="auto" w:fill="auto"/>
            <w:vAlign w:val="center"/>
          </w:tcPr>
          <w:p w14:paraId="5A45561F"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single" w:sz="4" w:space="0" w:color="auto"/>
              <w:left w:val="nil"/>
              <w:bottom w:val="single" w:sz="4" w:space="0" w:color="auto"/>
              <w:right w:val="single" w:sz="4" w:space="0" w:color="auto"/>
            </w:tcBorders>
            <w:shd w:val="clear" w:color="auto" w:fill="auto"/>
            <w:vAlign w:val="center"/>
          </w:tcPr>
          <w:p w14:paraId="3105BE4E" w14:textId="77777777" w:rsidR="00BB0053" w:rsidRDefault="00000000">
            <w:pPr>
              <w:pStyle w:val="a5"/>
              <w:ind w:firstLine="0"/>
              <w:jc w:val="left"/>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人均碳排放量</w:t>
            </w:r>
            <w:r>
              <w:rPr>
                <w:rStyle w:val="af1"/>
                <w:rFonts w:ascii="Times New Roman" w:eastAsia="宋体" w:hAnsi="Times New Roman" w:cs="Times New Roman"/>
                <w:sz w:val="18"/>
                <w:szCs w:val="18"/>
                <w:lang w:eastAsia="zh-CN"/>
              </w:rPr>
              <w:t>≤0</w:t>
            </w:r>
            <w:r>
              <w:rPr>
                <w:rStyle w:val="af1"/>
                <w:rFonts w:ascii="Times New Roman" w:eastAsia="宋体" w:hAnsi="Times New Roman" w:cs="Times New Roman"/>
                <w:sz w:val="18"/>
                <w:szCs w:val="18"/>
              </w:rPr>
              <w:t>.</w:t>
            </w:r>
            <w:r>
              <w:rPr>
                <w:rStyle w:val="af1"/>
                <w:rFonts w:ascii="Times New Roman" w:hAnsi="Times New Roman" w:cs="Times New Roman"/>
              </w:rPr>
              <w:t>70</w:t>
            </w:r>
            <w:r>
              <w:rPr>
                <w:rStyle w:val="af1"/>
                <w:rFonts w:ascii="Times New Roman" w:hAnsi="Times New Roman" w:cs="Times New Roman"/>
                <w:sz w:val="18"/>
                <w:szCs w:val="18"/>
                <w:lang w:eastAsia="zh-CN"/>
              </w:rPr>
              <w:t>t</w:t>
            </w:r>
            <w:r>
              <w:rPr>
                <w:rFonts w:cs="Times New Roman"/>
                <w:sz w:val="18"/>
                <w:szCs w:val="18"/>
              </w:rPr>
              <w:t>CO</w:t>
            </w:r>
            <w:r>
              <w:rPr>
                <w:rFonts w:cs="Times New Roman"/>
                <w:sz w:val="18"/>
                <w:szCs w:val="18"/>
                <w:vertAlign w:val="subscript"/>
              </w:rPr>
              <w:t>2</w:t>
            </w:r>
            <w:r>
              <w:rPr>
                <w:rFonts w:cs="Times New Roman"/>
                <w:sz w:val="18"/>
                <w:szCs w:val="18"/>
              </w:rPr>
              <w:t>e/</w:t>
            </w:r>
            <w:r>
              <w:rPr>
                <w:rFonts w:cs="Times New Roman"/>
                <w:sz w:val="18"/>
                <w:szCs w:val="18"/>
              </w:rPr>
              <w:t>人</w:t>
            </w:r>
            <w:r>
              <w:rPr>
                <w:rStyle w:val="af1"/>
                <w:rFonts w:ascii="Times New Roman" w:eastAsia="宋体" w:hAnsi="Times New Roman" w:cs="Times New Roman"/>
                <w:sz w:val="18"/>
                <w:szCs w:val="18"/>
                <w:lang w:eastAsia="zh-CN"/>
              </w:rPr>
              <w:t>•</w:t>
            </w:r>
            <w:r>
              <w:rPr>
                <w:rStyle w:val="af1"/>
                <w:rFonts w:ascii="Times New Roman" w:eastAsia="宋体" w:hAnsi="Times New Roman" w:cs="Times New Roman" w:hint="eastAsia"/>
                <w:sz w:val="18"/>
                <w:szCs w:val="18"/>
                <w:lang w:eastAsia="zh-CN"/>
              </w:rPr>
              <w:t>年</w:t>
            </w:r>
          </w:p>
        </w:tc>
        <w:tc>
          <w:tcPr>
            <w:tcW w:w="713" w:type="pct"/>
            <w:tcBorders>
              <w:top w:val="single" w:sz="4" w:space="0" w:color="auto"/>
              <w:left w:val="nil"/>
              <w:bottom w:val="single" w:sz="4" w:space="0" w:color="auto"/>
              <w:right w:val="single" w:sz="4" w:space="0" w:color="auto"/>
            </w:tcBorders>
            <w:shd w:val="clear" w:color="auto" w:fill="auto"/>
            <w:vAlign w:val="center"/>
          </w:tcPr>
          <w:p w14:paraId="4462750D"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加分项</w:t>
            </w:r>
          </w:p>
        </w:tc>
        <w:tc>
          <w:tcPr>
            <w:tcW w:w="507" w:type="pct"/>
            <w:tcBorders>
              <w:top w:val="single" w:sz="4" w:space="0" w:color="auto"/>
              <w:left w:val="nil"/>
              <w:bottom w:val="single" w:sz="4" w:space="0" w:color="auto"/>
              <w:right w:val="single" w:sz="4" w:space="0" w:color="auto"/>
            </w:tcBorders>
            <w:shd w:val="clear" w:color="auto" w:fill="auto"/>
            <w:vAlign w:val="center"/>
          </w:tcPr>
          <w:p w14:paraId="10314ED7"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7</w:t>
            </w:r>
          </w:p>
        </w:tc>
      </w:tr>
      <w:tr w:rsidR="00BB0053" w14:paraId="3C41C61D"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73EACB13"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3</w:t>
            </w:r>
          </w:p>
        </w:tc>
        <w:tc>
          <w:tcPr>
            <w:tcW w:w="752" w:type="pct"/>
            <w:vMerge w:val="restart"/>
            <w:tcBorders>
              <w:top w:val="nil"/>
              <w:left w:val="single" w:sz="4" w:space="0" w:color="auto"/>
              <w:bottom w:val="single" w:sz="4" w:space="0" w:color="auto"/>
              <w:right w:val="single" w:sz="4" w:space="0" w:color="auto"/>
            </w:tcBorders>
            <w:shd w:val="clear" w:color="auto" w:fill="auto"/>
            <w:vAlign w:val="center"/>
          </w:tcPr>
          <w:p w14:paraId="117D92DD"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能源系统</w:t>
            </w:r>
          </w:p>
        </w:tc>
        <w:tc>
          <w:tcPr>
            <w:tcW w:w="2520" w:type="pct"/>
            <w:tcBorders>
              <w:top w:val="nil"/>
              <w:left w:val="nil"/>
              <w:bottom w:val="single" w:sz="4" w:space="0" w:color="auto"/>
              <w:right w:val="single" w:sz="4" w:space="0" w:color="auto"/>
            </w:tcBorders>
            <w:shd w:val="clear" w:color="auto" w:fill="auto"/>
            <w:vAlign w:val="center"/>
          </w:tcPr>
          <w:p w14:paraId="1977DE9C"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实施可再生能源应用措施</w:t>
            </w:r>
          </w:p>
        </w:tc>
        <w:tc>
          <w:tcPr>
            <w:tcW w:w="713" w:type="pct"/>
            <w:tcBorders>
              <w:top w:val="nil"/>
              <w:left w:val="nil"/>
              <w:bottom w:val="single" w:sz="4" w:space="0" w:color="auto"/>
              <w:right w:val="single" w:sz="4" w:space="0" w:color="auto"/>
            </w:tcBorders>
            <w:shd w:val="clear" w:color="auto" w:fill="auto"/>
            <w:vAlign w:val="center"/>
          </w:tcPr>
          <w:p w14:paraId="26A3D499"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控制项</w:t>
            </w:r>
          </w:p>
        </w:tc>
        <w:tc>
          <w:tcPr>
            <w:tcW w:w="507" w:type="pct"/>
            <w:tcBorders>
              <w:top w:val="nil"/>
              <w:left w:val="nil"/>
              <w:bottom w:val="single" w:sz="4" w:space="0" w:color="auto"/>
              <w:right w:val="single" w:sz="4" w:space="0" w:color="auto"/>
            </w:tcBorders>
            <w:shd w:val="clear" w:color="auto" w:fill="auto"/>
            <w:vAlign w:val="center"/>
          </w:tcPr>
          <w:p w14:paraId="761FC7D2"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5</w:t>
            </w:r>
          </w:p>
        </w:tc>
      </w:tr>
      <w:tr w:rsidR="00BB0053" w14:paraId="5A2E4AC5"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425A2612"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4</w:t>
            </w:r>
          </w:p>
        </w:tc>
        <w:tc>
          <w:tcPr>
            <w:tcW w:w="752" w:type="pct"/>
            <w:vMerge/>
            <w:tcBorders>
              <w:top w:val="nil"/>
              <w:left w:val="single" w:sz="4" w:space="0" w:color="auto"/>
              <w:bottom w:val="single" w:sz="4" w:space="0" w:color="auto"/>
              <w:right w:val="single" w:sz="4" w:space="0" w:color="auto"/>
            </w:tcBorders>
            <w:vAlign w:val="center"/>
          </w:tcPr>
          <w:p w14:paraId="17734AB9"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nil"/>
              <w:left w:val="nil"/>
              <w:bottom w:val="single" w:sz="4" w:space="0" w:color="auto"/>
              <w:right w:val="single" w:sz="4" w:space="0" w:color="auto"/>
            </w:tcBorders>
            <w:shd w:val="clear" w:color="auto" w:fill="auto"/>
            <w:vAlign w:val="center"/>
          </w:tcPr>
          <w:p w14:paraId="3D0647F1"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公共区域绿色照明比例</w:t>
            </w:r>
            <w:r>
              <w:rPr>
                <w:rStyle w:val="af1"/>
                <w:rFonts w:ascii="Times New Roman" w:eastAsia="宋体" w:hAnsi="Times New Roman" w:cs="Times New Roman"/>
                <w:sz w:val="18"/>
                <w:szCs w:val="18"/>
                <w:lang w:eastAsia="zh-CN"/>
              </w:rPr>
              <w:t>100%</w:t>
            </w:r>
          </w:p>
        </w:tc>
        <w:tc>
          <w:tcPr>
            <w:tcW w:w="713" w:type="pct"/>
            <w:tcBorders>
              <w:top w:val="nil"/>
              <w:left w:val="nil"/>
              <w:bottom w:val="single" w:sz="4" w:space="0" w:color="auto"/>
              <w:right w:val="single" w:sz="4" w:space="0" w:color="auto"/>
            </w:tcBorders>
            <w:shd w:val="clear" w:color="auto" w:fill="auto"/>
            <w:vAlign w:val="center"/>
          </w:tcPr>
          <w:p w14:paraId="3502ACE3"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控制项</w:t>
            </w:r>
          </w:p>
        </w:tc>
        <w:tc>
          <w:tcPr>
            <w:tcW w:w="507" w:type="pct"/>
            <w:tcBorders>
              <w:top w:val="nil"/>
              <w:left w:val="nil"/>
              <w:bottom w:val="single" w:sz="4" w:space="0" w:color="auto"/>
              <w:right w:val="single" w:sz="4" w:space="0" w:color="auto"/>
            </w:tcBorders>
            <w:shd w:val="clear" w:color="auto" w:fill="auto"/>
            <w:vAlign w:val="center"/>
          </w:tcPr>
          <w:p w14:paraId="42AF4D1E"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5</w:t>
            </w:r>
          </w:p>
        </w:tc>
      </w:tr>
      <w:tr w:rsidR="00BB0053" w14:paraId="67B02F3A"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3CF73D5C"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5</w:t>
            </w:r>
          </w:p>
        </w:tc>
        <w:tc>
          <w:tcPr>
            <w:tcW w:w="752" w:type="pct"/>
            <w:vMerge/>
            <w:tcBorders>
              <w:top w:val="nil"/>
              <w:left w:val="single" w:sz="4" w:space="0" w:color="auto"/>
              <w:bottom w:val="single" w:sz="4" w:space="0" w:color="auto"/>
              <w:right w:val="single" w:sz="4" w:space="0" w:color="auto"/>
            </w:tcBorders>
            <w:vAlign w:val="center"/>
          </w:tcPr>
          <w:p w14:paraId="73F9CB6F"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nil"/>
              <w:left w:val="nil"/>
              <w:bottom w:val="single" w:sz="4" w:space="0" w:color="auto"/>
              <w:right w:val="single" w:sz="4" w:space="0" w:color="auto"/>
            </w:tcBorders>
            <w:shd w:val="clear" w:color="auto" w:fill="auto"/>
            <w:vAlign w:val="center"/>
          </w:tcPr>
          <w:p w14:paraId="50FE596F"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建筑屋顶太阳能光热、光电利用</w:t>
            </w:r>
          </w:p>
        </w:tc>
        <w:tc>
          <w:tcPr>
            <w:tcW w:w="713" w:type="pct"/>
            <w:tcBorders>
              <w:top w:val="nil"/>
              <w:left w:val="nil"/>
              <w:bottom w:val="single" w:sz="4" w:space="0" w:color="auto"/>
              <w:right w:val="single" w:sz="4" w:space="0" w:color="auto"/>
            </w:tcBorders>
            <w:shd w:val="clear" w:color="auto" w:fill="auto"/>
            <w:vAlign w:val="center"/>
          </w:tcPr>
          <w:p w14:paraId="48B9D7C2"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加分项</w:t>
            </w:r>
          </w:p>
        </w:tc>
        <w:tc>
          <w:tcPr>
            <w:tcW w:w="507" w:type="pct"/>
            <w:tcBorders>
              <w:top w:val="nil"/>
              <w:left w:val="nil"/>
              <w:bottom w:val="single" w:sz="4" w:space="0" w:color="auto"/>
              <w:right w:val="single" w:sz="4" w:space="0" w:color="auto"/>
            </w:tcBorders>
            <w:shd w:val="clear" w:color="auto" w:fill="auto"/>
            <w:vAlign w:val="center"/>
          </w:tcPr>
          <w:p w14:paraId="1C96FE8D"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4</w:t>
            </w:r>
          </w:p>
        </w:tc>
      </w:tr>
      <w:tr w:rsidR="00BB0053" w14:paraId="24380E41"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6D10B343"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6</w:t>
            </w:r>
          </w:p>
        </w:tc>
        <w:tc>
          <w:tcPr>
            <w:tcW w:w="752" w:type="pct"/>
            <w:vMerge/>
            <w:tcBorders>
              <w:top w:val="nil"/>
              <w:left w:val="single" w:sz="4" w:space="0" w:color="auto"/>
              <w:bottom w:val="single" w:sz="4" w:space="0" w:color="auto"/>
              <w:right w:val="single" w:sz="4" w:space="0" w:color="auto"/>
            </w:tcBorders>
            <w:vAlign w:val="center"/>
          </w:tcPr>
          <w:p w14:paraId="34BA0076"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nil"/>
              <w:left w:val="nil"/>
              <w:bottom w:val="single" w:sz="4" w:space="0" w:color="auto"/>
              <w:right w:val="single" w:sz="4" w:space="0" w:color="auto"/>
            </w:tcBorders>
            <w:shd w:val="clear" w:color="auto" w:fill="auto"/>
            <w:vAlign w:val="center"/>
          </w:tcPr>
          <w:p w14:paraId="5EB070BA"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可再生能源路灯占比</w:t>
            </w:r>
            <w:r>
              <w:rPr>
                <w:rStyle w:val="af1"/>
                <w:rFonts w:ascii="Times New Roman" w:eastAsia="宋体" w:hAnsi="Times New Roman" w:cs="Times New Roman"/>
                <w:sz w:val="18"/>
                <w:szCs w:val="18"/>
                <w:lang w:eastAsia="zh-CN"/>
              </w:rPr>
              <w:t>≥60%</w:t>
            </w:r>
          </w:p>
        </w:tc>
        <w:tc>
          <w:tcPr>
            <w:tcW w:w="713" w:type="pct"/>
            <w:tcBorders>
              <w:top w:val="nil"/>
              <w:left w:val="nil"/>
              <w:bottom w:val="single" w:sz="4" w:space="0" w:color="auto"/>
              <w:right w:val="single" w:sz="4" w:space="0" w:color="auto"/>
            </w:tcBorders>
            <w:shd w:val="clear" w:color="auto" w:fill="auto"/>
            <w:vAlign w:val="center"/>
          </w:tcPr>
          <w:p w14:paraId="31E182D0"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加分项</w:t>
            </w:r>
          </w:p>
        </w:tc>
        <w:tc>
          <w:tcPr>
            <w:tcW w:w="507" w:type="pct"/>
            <w:tcBorders>
              <w:top w:val="nil"/>
              <w:left w:val="nil"/>
              <w:bottom w:val="single" w:sz="4" w:space="0" w:color="auto"/>
              <w:right w:val="single" w:sz="4" w:space="0" w:color="auto"/>
            </w:tcBorders>
            <w:shd w:val="clear" w:color="auto" w:fill="auto"/>
            <w:vAlign w:val="center"/>
          </w:tcPr>
          <w:p w14:paraId="336426FA"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4</w:t>
            </w:r>
          </w:p>
        </w:tc>
      </w:tr>
      <w:tr w:rsidR="00BB0053" w14:paraId="1D43F4ED"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15878764"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7</w:t>
            </w:r>
          </w:p>
        </w:tc>
        <w:tc>
          <w:tcPr>
            <w:tcW w:w="752" w:type="pct"/>
            <w:vMerge w:val="restart"/>
            <w:tcBorders>
              <w:top w:val="nil"/>
              <w:left w:val="single" w:sz="4" w:space="0" w:color="auto"/>
              <w:bottom w:val="single" w:sz="4" w:space="0" w:color="auto"/>
              <w:right w:val="single" w:sz="4" w:space="0" w:color="auto"/>
            </w:tcBorders>
            <w:shd w:val="clear" w:color="auto" w:fill="auto"/>
            <w:vAlign w:val="center"/>
          </w:tcPr>
          <w:p w14:paraId="0B61CE83"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建筑系统</w:t>
            </w:r>
          </w:p>
        </w:tc>
        <w:tc>
          <w:tcPr>
            <w:tcW w:w="2520" w:type="pct"/>
            <w:tcBorders>
              <w:top w:val="nil"/>
              <w:left w:val="nil"/>
              <w:bottom w:val="single" w:sz="4" w:space="0" w:color="auto"/>
              <w:right w:val="single" w:sz="4" w:space="0" w:color="auto"/>
            </w:tcBorders>
            <w:shd w:val="clear" w:color="auto" w:fill="auto"/>
            <w:vAlign w:val="center"/>
          </w:tcPr>
          <w:p w14:paraId="423C407F"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hint="eastAsia"/>
                <w:sz w:val="18"/>
                <w:szCs w:val="18"/>
                <w:lang w:eastAsia="zh-CN"/>
              </w:rPr>
              <w:t>2</w:t>
            </w:r>
            <w:r>
              <w:rPr>
                <w:rStyle w:val="af1"/>
                <w:rFonts w:ascii="Times New Roman" w:eastAsia="宋体" w:hAnsi="Times New Roman" w:cs="Times New Roman"/>
                <w:sz w:val="18"/>
                <w:szCs w:val="18"/>
                <w:lang w:eastAsia="zh-CN"/>
              </w:rPr>
              <w:t>021</w:t>
            </w:r>
            <w:r>
              <w:rPr>
                <w:rStyle w:val="af1"/>
                <w:rFonts w:ascii="Times New Roman" w:eastAsia="宋体" w:hAnsi="Times New Roman" w:cs="Times New Roman" w:hint="eastAsia"/>
                <w:sz w:val="18"/>
                <w:szCs w:val="18"/>
                <w:lang w:eastAsia="zh-CN"/>
              </w:rPr>
              <w:t>年后新建、扩建和改建建筑以及既有建筑节能改造均按照</w:t>
            </w:r>
            <w:r>
              <w:rPr>
                <w:rStyle w:val="af1"/>
                <w:rFonts w:ascii="Times New Roman" w:eastAsia="宋体" w:hAnsi="Times New Roman" w:cs="Times New Roman"/>
                <w:sz w:val="18"/>
                <w:szCs w:val="18"/>
                <w:lang w:eastAsia="zh-CN"/>
              </w:rPr>
              <w:t>GB 55015</w:t>
            </w:r>
            <w:r>
              <w:rPr>
                <w:rStyle w:val="af1"/>
                <w:rFonts w:ascii="Times New Roman" w:eastAsia="宋体" w:hAnsi="Times New Roman" w:cs="Times New Roman" w:hint="eastAsia"/>
                <w:sz w:val="18"/>
                <w:szCs w:val="18"/>
                <w:lang w:eastAsia="zh-CN"/>
              </w:rPr>
              <w:t>进行建筑节能设计</w:t>
            </w:r>
          </w:p>
        </w:tc>
        <w:tc>
          <w:tcPr>
            <w:tcW w:w="713" w:type="pct"/>
            <w:tcBorders>
              <w:top w:val="nil"/>
              <w:left w:val="nil"/>
              <w:bottom w:val="single" w:sz="4" w:space="0" w:color="auto"/>
              <w:right w:val="single" w:sz="4" w:space="0" w:color="auto"/>
            </w:tcBorders>
            <w:shd w:val="clear" w:color="auto" w:fill="auto"/>
            <w:vAlign w:val="center"/>
          </w:tcPr>
          <w:p w14:paraId="1C8317DD"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hint="eastAsia"/>
                <w:sz w:val="18"/>
                <w:szCs w:val="18"/>
                <w:lang w:eastAsia="zh-CN"/>
              </w:rPr>
              <w:t>加分</w:t>
            </w:r>
            <w:r>
              <w:rPr>
                <w:rStyle w:val="af1"/>
                <w:rFonts w:ascii="Times New Roman" w:eastAsia="宋体" w:hAnsi="Times New Roman" w:cs="Times New Roman"/>
                <w:sz w:val="18"/>
                <w:szCs w:val="18"/>
                <w:lang w:eastAsia="zh-CN"/>
              </w:rPr>
              <w:t>项</w:t>
            </w:r>
          </w:p>
        </w:tc>
        <w:tc>
          <w:tcPr>
            <w:tcW w:w="507" w:type="pct"/>
            <w:tcBorders>
              <w:top w:val="nil"/>
              <w:left w:val="nil"/>
              <w:bottom w:val="single" w:sz="4" w:space="0" w:color="auto"/>
              <w:right w:val="single" w:sz="4" w:space="0" w:color="auto"/>
            </w:tcBorders>
            <w:shd w:val="clear" w:color="auto" w:fill="auto"/>
            <w:vAlign w:val="center"/>
          </w:tcPr>
          <w:p w14:paraId="6C3736F3"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5</w:t>
            </w:r>
          </w:p>
        </w:tc>
      </w:tr>
      <w:tr w:rsidR="00BB0053" w14:paraId="4EE769D5"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5317EA42"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8</w:t>
            </w:r>
          </w:p>
        </w:tc>
        <w:tc>
          <w:tcPr>
            <w:tcW w:w="752" w:type="pct"/>
            <w:vMerge/>
            <w:tcBorders>
              <w:top w:val="nil"/>
              <w:left w:val="single" w:sz="4" w:space="0" w:color="auto"/>
              <w:bottom w:val="single" w:sz="4" w:space="0" w:color="auto"/>
              <w:right w:val="single" w:sz="4" w:space="0" w:color="auto"/>
            </w:tcBorders>
            <w:vAlign w:val="center"/>
          </w:tcPr>
          <w:p w14:paraId="5782CEBA"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nil"/>
              <w:left w:val="nil"/>
              <w:bottom w:val="single" w:sz="4" w:space="0" w:color="auto"/>
              <w:right w:val="single" w:sz="4" w:space="0" w:color="auto"/>
            </w:tcBorders>
            <w:shd w:val="clear" w:color="auto" w:fill="auto"/>
            <w:vAlign w:val="center"/>
          </w:tcPr>
          <w:p w14:paraId="50418CDC"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既有建筑采取节能改造措施提高建筑绿色水平</w:t>
            </w:r>
          </w:p>
        </w:tc>
        <w:tc>
          <w:tcPr>
            <w:tcW w:w="713" w:type="pct"/>
            <w:tcBorders>
              <w:top w:val="nil"/>
              <w:left w:val="nil"/>
              <w:bottom w:val="single" w:sz="4" w:space="0" w:color="auto"/>
              <w:right w:val="single" w:sz="4" w:space="0" w:color="auto"/>
            </w:tcBorders>
            <w:shd w:val="clear" w:color="auto" w:fill="auto"/>
            <w:vAlign w:val="center"/>
          </w:tcPr>
          <w:p w14:paraId="7DC5C536"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加分项</w:t>
            </w:r>
          </w:p>
        </w:tc>
        <w:tc>
          <w:tcPr>
            <w:tcW w:w="507" w:type="pct"/>
            <w:tcBorders>
              <w:top w:val="nil"/>
              <w:left w:val="nil"/>
              <w:bottom w:val="single" w:sz="4" w:space="0" w:color="auto"/>
              <w:right w:val="single" w:sz="4" w:space="0" w:color="auto"/>
            </w:tcBorders>
            <w:shd w:val="clear" w:color="auto" w:fill="auto"/>
            <w:vAlign w:val="center"/>
          </w:tcPr>
          <w:p w14:paraId="272B9B09"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5</w:t>
            </w:r>
          </w:p>
        </w:tc>
      </w:tr>
      <w:tr w:rsidR="00BB0053" w14:paraId="1C6E4AF0"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1ED3E7BF"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9</w:t>
            </w:r>
          </w:p>
        </w:tc>
        <w:tc>
          <w:tcPr>
            <w:tcW w:w="752" w:type="pct"/>
            <w:vMerge/>
            <w:tcBorders>
              <w:top w:val="nil"/>
              <w:left w:val="single" w:sz="4" w:space="0" w:color="auto"/>
              <w:bottom w:val="single" w:sz="4" w:space="0" w:color="auto"/>
              <w:right w:val="single" w:sz="4" w:space="0" w:color="auto"/>
            </w:tcBorders>
            <w:vAlign w:val="center"/>
          </w:tcPr>
          <w:p w14:paraId="426E5C49"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nil"/>
              <w:left w:val="nil"/>
              <w:bottom w:val="single" w:sz="4" w:space="0" w:color="auto"/>
              <w:right w:val="single" w:sz="4" w:space="0" w:color="auto"/>
            </w:tcBorders>
            <w:shd w:val="clear" w:color="auto" w:fill="auto"/>
            <w:vAlign w:val="center"/>
          </w:tcPr>
          <w:p w14:paraId="1ED72474"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hint="eastAsia"/>
                <w:sz w:val="18"/>
                <w:szCs w:val="18"/>
                <w:lang w:eastAsia="zh-CN"/>
              </w:rPr>
              <w:t>2021</w:t>
            </w:r>
            <w:r>
              <w:rPr>
                <w:rStyle w:val="af1"/>
                <w:rFonts w:ascii="Times New Roman" w:eastAsia="宋体" w:hAnsi="Times New Roman" w:cs="Times New Roman" w:hint="eastAsia"/>
                <w:sz w:val="18"/>
                <w:szCs w:val="18"/>
                <w:lang w:eastAsia="zh-CN"/>
              </w:rPr>
              <w:t>年后新建建</w:t>
            </w:r>
            <w:r>
              <w:rPr>
                <w:rStyle w:val="af1"/>
                <w:rFonts w:ascii="Times New Roman" w:eastAsia="宋体" w:hAnsi="Times New Roman" w:cs="Times New Roman"/>
                <w:sz w:val="18"/>
                <w:szCs w:val="18"/>
                <w:lang w:eastAsia="zh-CN"/>
              </w:rPr>
              <w:t>筑绿色建筑达标率</w:t>
            </w:r>
            <w:r>
              <w:rPr>
                <w:rStyle w:val="af1"/>
                <w:rFonts w:ascii="Times New Roman" w:eastAsia="宋体" w:hAnsi="Times New Roman" w:cs="Times New Roman"/>
                <w:sz w:val="18"/>
                <w:szCs w:val="18"/>
                <w:lang w:eastAsia="zh-CN"/>
              </w:rPr>
              <w:t>100%</w:t>
            </w:r>
          </w:p>
        </w:tc>
        <w:tc>
          <w:tcPr>
            <w:tcW w:w="713" w:type="pct"/>
            <w:tcBorders>
              <w:top w:val="nil"/>
              <w:left w:val="nil"/>
              <w:bottom w:val="single" w:sz="4" w:space="0" w:color="auto"/>
              <w:right w:val="single" w:sz="4" w:space="0" w:color="auto"/>
            </w:tcBorders>
            <w:shd w:val="clear" w:color="auto" w:fill="auto"/>
            <w:vAlign w:val="center"/>
          </w:tcPr>
          <w:p w14:paraId="3E9E3801"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加分项</w:t>
            </w:r>
          </w:p>
        </w:tc>
        <w:tc>
          <w:tcPr>
            <w:tcW w:w="507" w:type="pct"/>
            <w:tcBorders>
              <w:top w:val="nil"/>
              <w:left w:val="nil"/>
              <w:bottom w:val="single" w:sz="4" w:space="0" w:color="auto"/>
              <w:right w:val="single" w:sz="4" w:space="0" w:color="auto"/>
            </w:tcBorders>
            <w:shd w:val="clear" w:color="auto" w:fill="auto"/>
            <w:vAlign w:val="center"/>
          </w:tcPr>
          <w:p w14:paraId="56D74B3D"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hint="eastAsia"/>
                <w:sz w:val="18"/>
                <w:szCs w:val="18"/>
                <w:lang w:eastAsia="zh-CN"/>
              </w:rPr>
              <w:t>3</w:t>
            </w:r>
          </w:p>
        </w:tc>
      </w:tr>
      <w:tr w:rsidR="00BB0053" w14:paraId="223A99FA"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4E3DA29E"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10</w:t>
            </w:r>
          </w:p>
        </w:tc>
        <w:tc>
          <w:tcPr>
            <w:tcW w:w="752" w:type="pct"/>
            <w:vMerge/>
            <w:tcBorders>
              <w:top w:val="nil"/>
              <w:left w:val="single" w:sz="4" w:space="0" w:color="auto"/>
              <w:bottom w:val="single" w:sz="4" w:space="0" w:color="auto"/>
              <w:right w:val="single" w:sz="4" w:space="0" w:color="auto"/>
            </w:tcBorders>
            <w:vAlign w:val="center"/>
          </w:tcPr>
          <w:p w14:paraId="2D94618A"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nil"/>
              <w:left w:val="nil"/>
              <w:bottom w:val="single" w:sz="4" w:space="0" w:color="auto"/>
              <w:right w:val="single" w:sz="4" w:space="0" w:color="auto"/>
            </w:tcBorders>
            <w:shd w:val="clear" w:color="auto" w:fill="auto"/>
            <w:vAlign w:val="center"/>
          </w:tcPr>
          <w:p w14:paraId="306EB251"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区域内有超低能耗建筑或近零能耗建筑</w:t>
            </w:r>
          </w:p>
        </w:tc>
        <w:tc>
          <w:tcPr>
            <w:tcW w:w="713" w:type="pct"/>
            <w:tcBorders>
              <w:top w:val="nil"/>
              <w:left w:val="nil"/>
              <w:bottom w:val="single" w:sz="4" w:space="0" w:color="auto"/>
              <w:right w:val="single" w:sz="4" w:space="0" w:color="auto"/>
            </w:tcBorders>
            <w:shd w:val="clear" w:color="auto" w:fill="auto"/>
            <w:vAlign w:val="center"/>
          </w:tcPr>
          <w:p w14:paraId="21BB9655"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加分项</w:t>
            </w:r>
          </w:p>
        </w:tc>
        <w:tc>
          <w:tcPr>
            <w:tcW w:w="507" w:type="pct"/>
            <w:tcBorders>
              <w:top w:val="nil"/>
              <w:left w:val="nil"/>
              <w:bottom w:val="single" w:sz="4" w:space="0" w:color="auto"/>
              <w:right w:val="single" w:sz="4" w:space="0" w:color="auto"/>
            </w:tcBorders>
            <w:shd w:val="clear" w:color="auto" w:fill="auto"/>
            <w:vAlign w:val="center"/>
          </w:tcPr>
          <w:p w14:paraId="34830A9B"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3</w:t>
            </w:r>
          </w:p>
        </w:tc>
      </w:tr>
      <w:tr w:rsidR="00BB0053" w14:paraId="5AD457C0"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3D31D21B"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11</w:t>
            </w:r>
          </w:p>
        </w:tc>
        <w:tc>
          <w:tcPr>
            <w:tcW w:w="752" w:type="pct"/>
            <w:vMerge w:val="restart"/>
            <w:tcBorders>
              <w:top w:val="nil"/>
              <w:left w:val="single" w:sz="4" w:space="0" w:color="auto"/>
              <w:bottom w:val="single" w:sz="4" w:space="0" w:color="auto"/>
              <w:right w:val="single" w:sz="4" w:space="0" w:color="auto"/>
            </w:tcBorders>
            <w:shd w:val="clear" w:color="auto" w:fill="auto"/>
            <w:vAlign w:val="center"/>
          </w:tcPr>
          <w:p w14:paraId="3B5617D2"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交通系统</w:t>
            </w:r>
          </w:p>
        </w:tc>
        <w:tc>
          <w:tcPr>
            <w:tcW w:w="2520" w:type="pct"/>
            <w:tcBorders>
              <w:top w:val="nil"/>
              <w:left w:val="nil"/>
              <w:bottom w:val="single" w:sz="4" w:space="0" w:color="auto"/>
              <w:right w:val="single" w:sz="4" w:space="0" w:color="auto"/>
            </w:tcBorders>
            <w:shd w:val="clear" w:color="auto" w:fill="auto"/>
            <w:vAlign w:val="center"/>
          </w:tcPr>
          <w:p w14:paraId="70DCAE19"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设置自行车</w:t>
            </w:r>
            <w:r>
              <w:rPr>
                <w:rStyle w:val="af1"/>
                <w:rFonts w:ascii="Times New Roman" w:eastAsia="宋体" w:hAnsi="Times New Roman" w:cs="Times New Roman" w:hint="eastAsia"/>
                <w:sz w:val="18"/>
                <w:szCs w:val="18"/>
                <w:lang w:eastAsia="zh-CN"/>
              </w:rPr>
              <w:t>、</w:t>
            </w:r>
            <w:r>
              <w:rPr>
                <w:rStyle w:val="af1"/>
                <w:rFonts w:ascii="Times New Roman" w:eastAsia="宋体" w:hAnsi="Times New Roman" w:cs="Times New Roman"/>
                <w:sz w:val="18"/>
                <w:szCs w:val="18"/>
                <w:lang w:eastAsia="zh-CN"/>
              </w:rPr>
              <w:t>电动车专用停车库及充电站</w:t>
            </w:r>
          </w:p>
        </w:tc>
        <w:tc>
          <w:tcPr>
            <w:tcW w:w="713" w:type="pct"/>
            <w:tcBorders>
              <w:top w:val="nil"/>
              <w:left w:val="nil"/>
              <w:bottom w:val="single" w:sz="4" w:space="0" w:color="auto"/>
              <w:right w:val="single" w:sz="4" w:space="0" w:color="auto"/>
            </w:tcBorders>
            <w:shd w:val="clear" w:color="auto" w:fill="auto"/>
            <w:vAlign w:val="center"/>
          </w:tcPr>
          <w:p w14:paraId="5D0FFAFA"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控制项</w:t>
            </w:r>
          </w:p>
        </w:tc>
        <w:tc>
          <w:tcPr>
            <w:tcW w:w="507" w:type="pct"/>
            <w:tcBorders>
              <w:top w:val="nil"/>
              <w:left w:val="nil"/>
              <w:bottom w:val="single" w:sz="4" w:space="0" w:color="auto"/>
              <w:right w:val="single" w:sz="4" w:space="0" w:color="auto"/>
            </w:tcBorders>
            <w:shd w:val="clear" w:color="auto" w:fill="auto"/>
            <w:vAlign w:val="center"/>
          </w:tcPr>
          <w:p w14:paraId="491C3970"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5</w:t>
            </w:r>
          </w:p>
        </w:tc>
      </w:tr>
      <w:tr w:rsidR="00BB0053" w14:paraId="100E9BE6"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1F374754"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12</w:t>
            </w:r>
          </w:p>
        </w:tc>
        <w:tc>
          <w:tcPr>
            <w:tcW w:w="752" w:type="pct"/>
            <w:vMerge/>
            <w:tcBorders>
              <w:top w:val="nil"/>
              <w:left w:val="single" w:sz="4" w:space="0" w:color="auto"/>
              <w:bottom w:val="single" w:sz="4" w:space="0" w:color="auto"/>
              <w:right w:val="single" w:sz="4" w:space="0" w:color="auto"/>
            </w:tcBorders>
            <w:vAlign w:val="center"/>
          </w:tcPr>
          <w:p w14:paraId="26B82E8B"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nil"/>
              <w:left w:val="nil"/>
              <w:bottom w:val="single" w:sz="4" w:space="0" w:color="auto"/>
              <w:right w:val="single" w:sz="4" w:space="0" w:color="auto"/>
            </w:tcBorders>
            <w:shd w:val="clear" w:color="auto" w:fill="auto"/>
            <w:vAlign w:val="center"/>
          </w:tcPr>
          <w:p w14:paraId="02DE59D9"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公共服务新能源</w:t>
            </w:r>
            <w:r>
              <w:rPr>
                <w:rStyle w:val="af1"/>
                <w:rFonts w:ascii="Times New Roman" w:eastAsia="宋体" w:hAnsi="Times New Roman" w:cs="Times New Roman" w:hint="eastAsia"/>
                <w:sz w:val="18"/>
                <w:szCs w:val="18"/>
                <w:lang w:eastAsia="zh-CN"/>
              </w:rPr>
              <w:t>车辆</w:t>
            </w:r>
            <w:r>
              <w:rPr>
                <w:rStyle w:val="af1"/>
                <w:rFonts w:ascii="Times New Roman" w:eastAsia="宋体" w:hAnsi="Times New Roman" w:cs="Times New Roman"/>
                <w:sz w:val="18"/>
                <w:szCs w:val="18"/>
                <w:lang w:eastAsia="zh-CN"/>
              </w:rPr>
              <w:t>占比</w:t>
            </w:r>
            <w:r>
              <w:rPr>
                <w:rStyle w:val="af1"/>
                <w:rFonts w:ascii="Times New Roman" w:eastAsia="宋体" w:hAnsi="Times New Roman" w:cs="Times New Roman"/>
                <w:sz w:val="18"/>
                <w:szCs w:val="18"/>
                <w:lang w:eastAsia="zh-CN"/>
              </w:rPr>
              <w:t>≥30%</w:t>
            </w:r>
          </w:p>
        </w:tc>
        <w:tc>
          <w:tcPr>
            <w:tcW w:w="713" w:type="pct"/>
            <w:tcBorders>
              <w:top w:val="nil"/>
              <w:left w:val="nil"/>
              <w:bottom w:val="single" w:sz="4" w:space="0" w:color="auto"/>
              <w:right w:val="single" w:sz="4" w:space="0" w:color="auto"/>
            </w:tcBorders>
            <w:shd w:val="clear" w:color="auto" w:fill="auto"/>
            <w:vAlign w:val="center"/>
          </w:tcPr>
          <w:p w14:paraId="27299B06"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加分项</w:t>
            </w:r>
          </w:p>
        </w:tc>
        <w:tc>
          <w:tcPr>
            <w:tcW w:w="507" w:type="pct"/>
            <w:tcBorders>
              <w:top w:val="nil"/>
              <w:left w:val="nil"/>
              <w:bottom w:val="single" w:sz="4" w:space="0" w:color="auto"/>
              <w:right w:val="single" w:sz="4" w:space="0" w:color="auto"/>
            </w:tcBorders>
            <w:shd w:val="clear" w:color="auto" w:fill="auto"/>
            <w:vAlign w:val="center"/>
          </w:tcPr>
          <w:p w14:paraId="022CE9B6"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4</w:t>
            </w:r>
          </w:p>
        </w:tc>
      </w:tr>
      <w:tr w:rsidR="00BB0053" w14:paraId="4711058D"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1B7F838D" w14:textId="77777777" w:rsidR="00BB0053" w:rsidRDefault="00000000">
            <w:pPr>
              <w:pStyle w:val="a5"/>
              <w:ind w:firstLine="0"/>
              <w:jc w:val="center"/>
              <w:rPr>
                <w:rStyle w:val="af1"/>
                <w:rFonts w:ascii="Times New Roman" w:eastAsia="宋体" w:hAnsi="Times New Roman" w:cs="Times New Roman"/>
                <w:sz w:val="18"/>
                <w:szCs w:val="18"/>
                <w:lang w:eastAsia="zh-CN"/>
              </w:rPr>
            </w:pPr>
            <w:bookmarkStart w:id="100" w:name="_Hlk118188769"/>
            <w:r>
              <w:rPr>
                <w:rStyle w:val="af1"/>
                <w:rFonts w:ascii="Times New Roman" w:eastAsia="宋体" w:hAnsi="Times New Roman" w:cs="Times New Roman"/>
                <w:sz w:val="18"/>
                <w:szCs w:val="18"/>
                <w:lang w:eastAsia="zh-CN"/>
              </w:rPr>
              <w:t>13</w:t>
            </w:r>
          </w:p>
        </w:tc>
        <w:tc>
          <w:tcPr>
            <w:tcW w:w="752" w:type="pct"/>
            <w:vMerge/>
            <w:tcBorders>
              <w:top w:val="nil"/>
              <w:left w:val="single" w:sz="4" w:space="0" w:color="auto"/>
              <w:bottom w:val="single" w:sz="4" w:space="0" w:color="auto"/>
              <w:right w:val="single" w:sz="4" w:space="0" w:color="auto"/>
            </w:tcBorders>
            <w:vAlign w:val="center"/>
          </w:tcPr>
          <w:p w14:paraId="05E67D29"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nil"/>
              <w:left w:val="nil"/>
              <w:bottom w:val="single" w:sz="4" w:space="0" w:color="auto"/>
              <w:right w:val="single" w:sz="4" w:space="0" w:color="auto"/>
            </w:tcBorders>
            <w:shd w:val="clear" w:color="auto" w:fill="auto"/>
            <w:vAlign w:val="center"/>
          </w:tcPr>
          <w:p w14:paraId="765C4590"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hint="eastAsia"/>
                <w:sz w:val="18"/>
                <w:szCs w:val="18"/>
                <w:lang w:eastAsia="zh-CN"/>
              </w:rPr>
              <w:t>社区内建设有</w:t>
            </w:r>
            <w:bookmarkStart w:id="101" w:name="_Hlk118188740"/>
            <w:r>
              <w:rPr>
                <w:rStyle w:val="af1"/>
                <w:rFonts w:ascii="Times New Roman" w:eastAsia="宋体" w:hAnsi="Times New Roman" w:cs="Times New Roman"/>
                <w:sz w:val="18"/>
                <w:szCs w:val="18"/>
                <w:lang w:eastAsia="zh-CN"/>
              </w:rPr>
              <w:t>新能源汽车共享充电桩</w:t>
            </w:r>
            <w:bookmarkEnd w:id="101"/>
          </w:p>
        </w:tc>
        <w:tc>
          <w:tcPr>
            <w:tcW w:w="713" w:type="pct"/>
            <w:tcBorders>
              <w:top w:val="nil"/>
              <w:left w:val="nil"/>
              <w:bottom w:val="single" w:sz="4" w:space="0" w:color="auto"/>
              <w:right w:val="single" w:sz="4" w:space="0" w:color="auto"/>
            </w:tcBorders>
            <w:shd w:val="clear" w:color="auto" w:fill="auto"/>
            <w:vAlign w:val="center"/>
          </w:tcPr>
          <w:p w14:paraId="4CE5A3F1"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加分项</w:t>
            </w:r>
          </w:p>
        </w:tc>
        <w:tc>
          <w:tcPr>
            <w:tcW w:w="507" w:type="pct"/>
            <w:tcBorders>
              <w:top w:val="nil"/>
              <w:left w:val="nil"/>
              <w:bottom w:val="single" w:sz="4" w:space="0" w:color="auto"/>
              <w:right w:val="single" w:sz="4" w:space="0" w:color="auto"/>
            </w:tcBorders>
            <w:shd w:val="clear" w:color="auto" w:fill="auto"/>
            <w:vAlign w:val="center"/>
          </w:tcPr>
          <w:p w14:paraId="20CF2D7E"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4</w:t>
            </w:r>
          </w:p>
        </w:tc>
      </w:tr>
      <w:bookmarkEnd w:id="100"/>
      <w:tr w:rsidR="00BB0053" w14:paraId="2B83BC89"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730ED6B3"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14</w:t>
            </w:r>
          </w:p>
        </w:tc>
        <w:tc>
          <w:tcPr>
            <w:tcW w:w="752" w:type="pct"/>
            <w:vMerge/>
            <w:tcBorders>
              <w:top w:val="nil"/>
              <w:left w:val="single" w:sz="4" w:space="0" w:color="auto"/>
              <w:bottom w:val="single" w:sz="4" w:space="0" w:color="auto"/>
              <w:right w:val="single" w:sz="4" w:space="0" w:color="auto"/>
            </w:tcBorders>
            <w:vAlign w:val="center"/>
          </w:tcPr>
          <w:p w14:paraId="1B4F811F"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nil"/>
              <w:left w:val="nil"/>
              <w:bottom w:val="single" w:sz="4" w:space="0" w:color="auto"/>
              <w:right w:val="single" w:sz="4" w:space="0" w:color="auto"/>
            </w:tcBorders>
            <w:shd w:val="clear" w:color="auto" w:fill="auto"/>
            <w:vAlign w:val="center"/>
          </w:tcPr>
          <w:p w14:paraId="541951E9" w14:textId="77777777" w:rsidR="00BB0053" w:rsidRDefault="00000000">
            <w:pPr>
              <w:pStyle w:val="a5"/>
              <w:ind w:firstLine="0"/>
              <w:rPr>
                <w:rStyle w:val="af1"/>
                <w:rFonts w:ascii="Times New Roman" w:eastAsia="宋体" w:hAnsi="Times New Roman" w:cs="Times New Roman"/>
                <w:sz w:val="18"/>
                <w:szCs w:val="18"/>
                <w:lang w:eastAsia="zh-CN"/>
              </w:rPr>
            </w:pPr>
            <w:bookmarkStart w:id="102" w:name="_Hlk118188921"/>
            <w:r>
              <w:rPr>
                <w:rStyle w:val="af1"/>
                <w:rFonts w:ascii="Times New Roman" w:eastAsia="宋体" w:hAnsi="Times New Roman" w:cs="Times New Roman"/>
                <w:sz w:val="18"/>
                <w:szCs w:val="18"/>
                <w:lang w:eastAsia="zh-CN"/>
              </w:rPr>
              <w:t>500</w:t>
            </w:r>
            <w:r>
              <w:rPr>
                <w:rStyle w:val="af1"/>
                <w:rFonts w:ascii="Times New Roman" w:eastAsia="宋体" w:hAnsi="Times New Roman" w:cs="Times New Roman" w:hint="eastAsia"/>
                <w:sz w:val="18"/>
                <w:szCs w:val="18"/>
                <w:lang w:eastAsia="zh-CN"/>
              </w:rPr>
              <w:t>米内有共享单车和公交车站</w:t>
            </w:r>
            <w:r>
              <w:rPr>
                <w:rStyle w:val="af1"/>
                <w:rFonts w:ascii="Times New Roman" w:eastAsia="宋体" w:hAnsi="Times New Roman" w:cs="Times New Roman" w:hint="eastAsia"/>
                <w:sz w:val="18"/>
                <w:szCs w:val="18"/>
                <w:lang w:eastAsia="zh-CN"/>
              </w:rPr>
              <w:t>/</w:t>
            </w:r>
            <w:r>
              <w:rPr>
                <w:rStyle w:val="af1"/>
                <w:rFonts w:ascii="Times New Roman" w:eastAsia="宋体" w:hAnsi="Times New Roman" w:cs="Times New Roman" w:hint="eastAsia"/>
                <w:sz w:val="18"/>
                <w:szCs w:val="18"/>
                <w:lang w:eastAsia="zh-CN"/>
              </w:rPr>
              <w:t>地铁站</w:t>
            </w:r>
            <w:bookmarkEnd w:id="102"/>
          </w:p>
        </w:tc>
        <w:tc>
          <w:tcPr>
            <w:tcW w:w="713" w:type="pct"/>
            <w:tcBorders>
              <w:top w:val="nil"/>
              <w:left w:val="nil"/>
              <w:bottom w:val="single" w:sz="4" w:space="0" w:color="auto"/>
              <w:right w:val="single" w:sz="4" w:space="0" w:color="auto"/>
            </w:tcBorders>
            <w:shd w:val="clear" w:color="auto" w:fill="auto"/>
            <w:vAlign w:val="center"/>
          </w:tcPr>
          <w:p w14:paraId="6A6834B4"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加分项</w:t>
            </w:r>
          </w:p>
        </w:tc>
        <w:tc>
          <w:tcPr>
            <w:tcW w:w="507" w:type="pct"/>
            <w:tcBorders>
              <w:top w:val="nil"/>
              <w:left w:val="nil"/>
              <w:bottom w:val="single" w:sz="4" w:space="0" w:color="auto"/>
              <w:right w:val="single" w:sz="4" w:space="0" w:color="auto"/>
            </w:tcBorders>
            <w:shd w:val="clear" w:color="auto" w:fill="auto"/>
            <w:vAlign w:val="center"/>
          </w:tcPr>
          <w:p w14:paraId="3ABACE29"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3</w:t>
            </w:r>
          </w:p>
        </w:tc>
      </w:tr>
      <w:tr w:rsidR="00BB0053" w14:paraId="19A1BD20"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77E48BBD"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15</w:t>
            </w:r>
          </w:p>
        </w:tc>
        <w:tc>
          <w:tcPr>
            <w:tcW w:w="752" w:type="pct"/>
            <w:vMerge w:val="restart"/>
            <w:tcBorders>
              <w:top w:val="nil"/>
              <w:left w:val="single" w:sz="4" w:space="0" w:color="auto"/>
              <w:bottom w:val="single" w:sz="4" w:space="0" w:color="auto"/>
              <w:right w:val="single" w:sz="4" w:space="0" w:color="auto"/>
            </w:tcBorders>
            <w:shd w:val="clear" w:color="auto" w:fill="auto"/>
            <w:vAlign w:val="center"/>
          </w:tcPr>
          <w:p w14:paraId="15D1C5CD"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水资源利用</w:t>
            </w:r>
          </w:p>
        </w:tc>
        <w:tc>
          <w:tcPr>
            <w:tcW w:w="2520" w:type="pct"/>
            <w:tcBorders>
              <w:top w:val="nil"/>
              <w:left w:val="nil"/>
              <w:bottom w:val="single" w:sz="4" w:space="0" w:color="auto"/>
              <w:right w:val="single" w:sz="4" w:space="0" w:color="auto"/>
            </w:tcBorders>
            <w:shd w:val="clear" w:color="auto" w:fill="auto"/>
            <w:vAlign w:val="center"/>
          </w:tcPr>
          <w:p w14:paraId="2B9E11EE"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hint="eastAsia"/>
                <w:sz w:val="18"/>
                <w:szCs w:val="18"/>
                <w:lang w:eastAsia="zh-CN"/>
              </w:rPr>
              <w:t>中水回用或有</w:t>
            </w:r>
            <w:r>
              <w:rPr>
                <w:rStyle w:val="af1"/>
                <w:rFonts w:ascii="Times New Roman" w:eastAsia="宋体" w:hAnsi="Times New Roman" w:cs="Times New Roman"/>
                <w:sz w:val="18"/>
                <w:szCs w:val="18"/>
                <w:lang w:eastAsia="zh-CN"/>
              </w:rPr>
              <w:t>雨水收集利用设施</w:t>
            </w:r>
          </w:p>
        </w:tc>
        <w:tc>
          <w:tcPr>
            <w:tcW w:w="713" w:type="pct"/>
            <w:tcBorders>
              <w:top w:val="nil"/>
              <w:left w:val="nil"/>
              <w:bottom w:val="single" w:sz="4" w:space="0" w:color="auto"/>
              <w:right w:val="single" w:sz="4" w:space="0" w:color="auto"/>
            </w:tcBorders>
            <w:shd w:val="clear" w:color="auto" w:fill="auto"/>
            <w:vAlign w:val="center"/>
          </w:tcPr>
          <w:p w14:paraId="6A22A3BC"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控制项</w:t>
            </w:r>
          </w:p>
        </w:tc>
        <w:tc>
          <w:tcPr>
            <w:tcW w:w="507" w:type="pct"/>
            <w:tcBorders>
              <w:top w:val="nil"/>
              <w:left w:val="nil"/>
              <w:bottom w:val="single" w:sz="4" w:space="0" w:color="auto"/>
              <w:right w:val="single" w:sz="4" w:space="0" w:color="auto"/>
            </w:tcBorders>
            <w:shd w:val="clear" w:color="auto" w:fill="auto"/>
            <w:vAlign w:val="center"/>
          </w:tcPr>
          <w:p w14:paraId="4DF0600D"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4</w:t>
            </w:r>
          </w:p>
        </w:tc>
      </w:tr>
      <w:tr w:rsidR="00BB0053" w14:paraId="372A2497"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6CE12567"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16</w:t>
            </w:r>
          </w:p>
        </w:tc>
        <w:tc>
          <w:tcPr>
            <w:tcW w:w="752" w:type="pct"/>
            <w:vMerge/>
            <w:tcBorders>
              <w:top w:val="nil"/>
              <w:left w:val="single" w:sz="4" w:space="0" w:color="auto"/>
              <w:bottom w:val="single" w:sz="4" w:space="0" w:color="auto"/>
              <w:right w:val="single" w:sz="4" w:space="0" w:color="auto"/>
            </w:tcBorders>
            <w:vAlign w:val="center"/>
          </w:tcPr>
          <w:p w14:paraId="1464C3C7"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nil"/>
              <w:left w:val="nil"/>
              <w:bottom w:val="single" w:sz="4" w:space="0" w:color="auto"/>
              <w:right w:val="single" w:sz="4" w:space="0" w:color="auto"/>
            </w:tcBorders>
            <w:shd w:val="clear" w:color="auto" w:fill="auto"/>
            <w:vAlign w:val="center"/>
          </w:tcPr>
          <w:p w14:paraId="78B7575F"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hint="eastAsia"/>
                <w:sz w:val="18"/>
                <w:szCs w:val="18"/>
                <w:lang w:eastAsia="zh-CN"/>
              </w:rPr>
              <w:t>社区人均日用水量</w:t>
            </w:r>
            <w:bookmarkStart w:id="103" w:name="_Hlk118193468"/>
            <w:r>
              <w:rPr>
                <w:rStyle w:val="af1"/>
                <w:rFonts w:ascii="Times New Roman" w:eastAsia="宋体" w:hAnsi="Times New Roman" w:cs="Times New Roman"/>
                <w:sz w:val="18"/>
                <w:szCs w:val="18"/>
                <w:lang w:eastAsia="zh-CN"/>
              </w:rPr>
              <w:t>≤120L/</w:t>
            </w:r>
            <w:r>
              <w:rPr>
                <w:rStyle w:val="af1"/>
                <w:rFonts w:ascii="Times New Roman" w:eastAsia="宋体" w:hAnsi="Times New Roman" w:cs="Times New Roman" w:hint="eastAsia"/>
                <w:sz w:val="18"/>
                <w:szCs w:val="18"/>
                <w:lang w:eastAsia="zh-CN"/>
              </w:rPr>
              <w:t>人</w:t>
            </w:r>
            <w:r>
              <w:rPr>
                <w:rStyle w:val="af1"/>
                <w:rFonts w:ascii="Times New Roman" w:eastAsia="宋体" w:hAnsi="Times New Roman" w:cs="Times New Roman"/>
                <w:sz w:val="18"/>
                <w:szCs w:val="18"/>
                <w:lang w:eastAsia="zh-CN"/>
              </w:rPr>
              <w:t>•</w:t>
            </w:r>
            <w:r>
              <w:rPr>
                <w:rStyle w:val="af1"/>
                <w:rFonts w:ascii="Times New Roman" w:eastAsia="宋体" w:hAnsi="Times New Roman" w:cs="Times New Roman" w:hint="eastAsia"/>
                <w:sz w:val="18"/>
                <w:szCs w:val="18"/>
                <w:lang w:eastAsia="zh-CN"/>
              </w:rPr>
              <w:t>日</w:t>
            </w:r>
            <w:bookmarkEnd w:id="103"/>
          </w:p>
        </w:tc>
        <w:tc>
          <w:tcPr>
            <w:tcW w:w="713" w:type="pct"/>
            <w:tcBorders>
              <w:top w:val="nil"/>
              <w:left w:val="nil"/>
              <w:bottom w:val="single" w:sz="4" w:space="0" w:color="auto"/>
              <w:right w:val="single" w:sz="4" w:space="0" w:color="auto"/>
            </w:tcBorders>
            <w:shd w:val="clear" w:color="auto" w:fill="auto"/>
            <w:vAlign w:val="center"/>
          </w:tcPr>
          <w:p w14:paraId="2C9FCC8D"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加分项</w:t>
            </w:r>
          </w:p>
        </w:tc>
        <w:tc>
          <w:tcPr>
            <w:tcW w:w="507" w:type="pct"/>
            <w:tcBorders>
              <w:top w:val="nil"/>
              <w:left w:val="nil"/>
              <w:bottom w:val="single" w:sz="4" w:space="0" w:color="auto"/>
              <w:right w:val="single" w:sz="4" w:space="0" w:color="auto"/>
            </w:tcBorders>
            <w:shd w:val="clear" w:color="auto" w:fill="auto"/>
            <w:vAlign w:val="center"/>
          </w:tcPr>
          <w:p w14:paraId="09770C93"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4</w:t>
            </w:r>
          </w:p>
        </w:tc>
      </w:tr>
      <w:tr w:rsidR="00BB0053" w14:paraId="6C40707B"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66CA8FBE"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17</w:t>
            </w:r>
          </w:p>
        </w:tc>
        <w:tc>
          <w:tcPr>
            <w:tcW w:w="752" w:type="pct"/>
            <w:vMerge w:val="restart"/>
            <w:tcBorders>
              <w:top w:val="nil"/>
              <w:left w:val="single" w:sz="4" w:space="0" w:color="auto"/>
              <w:bottom w:val="single" w:sz="4" w:space="0" w:color="auto"/>
              <w:right w:val="single" w:sz="4" w:space="0" w:color="auto"/>
            </w:tcBorders>
            <w:shd w:val="clear" w:color="auto" w:fill="auto"/>
            <w:vAlign w:val="center"/>
          </w:tcPr>
          <w:p w14:paraId="03F95288"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废弃物处理</w:t>
            </w:r>
          </w:p>
        </w:tc>
        <w:tc>
          <w:tcPr>
            <w:tcW w:w="2520" w:type="pct"/>
            <w:tcBorders>
              <w:top w:val="nil"/>
              <w:left w:val="nil"/>
              <w:bottom w:val="single" w:sz="4" w:space="0" w:color="auto"/>
              <w:right w:val="single" w:sz="4" w:space="0" w:color="auto"/>
            </w:tcBorders>
            <w:shd w:val="clear" w:color="auto" w:fill="auto"/>
            <w:vAlign w:val="center"/>
          </w:tcPr>
          <w:p w14:paraId="0EDFCB1B"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分类回收垃圾箱普及率达到</w:t>
            </w:r>
            <w:r>
              <w:rPr>
                <w:rStyle w:val="af1"/>
                <w:rFonts w:ascii="Times New Roman" w:eastAsia="宋体" w:hAnsi="Times New Roman" w:cs="Times New Roman"/>
                <w:sz w:val="18"/>
                <w:szCs w:val="18"/>
                <w:lang w:eastAsia="zh-CN"/>
              </w:rPr>
              <w:t>100%</w:t>
            </w:r>
          </w:p>
        </w:tc>
        <w:tc>
          <w:tcPr>
            <w:tcW w:w="713" w:type="pct"/>
            <w:tcBorders>
              <w:top w:val="nil"/>
              <w:left w:val="nil"/>
              <w:bottom w:val="single" w:sz="4" w:space="0" w:color="auto"/>
              <w:right w:val="single" w:sz="4" w:space="0" w:color="auto"/>
            </w:tcBorders>
            <w:shd w:val="clear" w:color="auto" w:fill="auto"/>
            <w:vAlign w:val="center"/>
          </w:tcPr>
          <w:p w14:paraId="3A7F77EB"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控制项</w:t>
            </w:r>
          </w:p>
        </w:tc>
        <w:tc>
          <w:tcPr>
            <w:tcW w:w="507" w:type="pct"/>
            <w:tcBorders>
              <w:top w:val="nil"/>
              <w:left w:val="nil"/>
              <w:bottom w:val="single" w:sz="4" w:space="0" w:color="auto"/>
              <w:right w:val="single" w:sz="4" w:space="0" w:color="auto"/>
            </w:tcBorders>
            <w:shd w:val="clear" w:color="auto" w:fill="auto"/>
            <w:vAlign w:val="center"/>
          </w:tcPr>
          <w:p w14:paraId="4728332F"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3</w:t>
            </w:r>
          </w:p>
        </w:tc>
      </w:tr>
      <w:tr w:rsidR="00BB0053" w14:paraId="7C4262D4"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7F2819CA"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lastRenderedPageBreak/>
              <w:t>18</w:t>
            </w:r>
          </w:p>
        </w:tc>
        <w:tc>
          <w:tcPr>
            <w:tcW w:w="752" w:type="pct"/>
            <w:vMerge/>
            <w:tcBorders>
              <w:top w:val="nil"/>
              <w:left w:val="single" w:sz="4" w:space="0" w:color="auto"/>
              <w:bottom w:val="single" w:sz="4" w:space="0" w:color="auto"/>
              <w:right w:val="single" w:sz="4" w:space="0" w:color="auto"/>
            </w:tcBorders>
            <w:vAlign w:val="center"/>
          </w:tcPr>
          <w:p w14:paraId="40724502"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nil"/>
              <w:left w:val="nil"/>
              <w:bottom w:val="single" w:sz="4" w:space="0" w:color="auto"/>
              <w:right w:val="single" w:sz="4" w:space="0" w:color="auto"/>
            </w:tcBorders>
            <w:shd w:val="clear" w:color="auto" w:fill="auto"/>
            <w:vAlign w:val="center"/>
          </w:tcPr>
          <w:p w14:paraId="7ACE237B"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建设</w:t>
            </w:r>
            <w:r>
              <w:rPr>
                <w:rStyle w:val="af1"/>
                <w:rFonts w:ascii="Times New Roman" w:eastAsia="宋体" w:hAnsi="Times New Roman" w:cs="Times New Roman" w:hint="eastAsia"/>
                <w:sz w:val="18"/>
                <w:szCs w:val="18"/>
                <w:lang w:eastAsia="zh-CN"/>
              </w:rPr>
              <w:t>有</w:t>
            </w:r>
            <w:r>
              <w:rPr>
                <w:rStyle w:val="af1"/>
                <w:rFonts w:ascii="Times New Roman" w:eastAsia="宋体" w:hAnsi="Times New Roman" w:cs="Times New Roman"/>
                <w:sz w:val="18"/>
                <w:szCs w:val="18"/>
                <w:lang w:eastAsia="zh-CN"/>
              </w:rPr>
              <w:t>可再生资源回收站或设施</w:t>
            </w:r>
          </w:p>
        </w:tc>
        <w:tc>
          <w:tcPr>
            <w:tcW w:w="713" w:type="pct"/>
            <w:tcBorders>
              <w:top w:val="nil"/>
              <w:left w:val="nil"/>
              <w:bottom w:val="single" w:sz="4" w:space="0" w:color="auto"/>
              <w:right w:val="single" w:sz="4" w:space="0" w:color="auto"/>
            </w:tcBorders>
            <w:shd w:val="clear" w:color="auto" w:fill="auto"/>
            <w:vAlign w:val="center"/>
          </w:tcPr>
          <w:p w14:paraId="51342A02"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加分项</w:t>
            </w:r>
          </w:p>
        </w:tc>
        <w:tc>
          <w:tcPr>
            <w:tcW w:w="507" w:type="pct"/>
            <w:tcBorders>
              <w:top w:val="nil"/>
              <w:left w:val="nil"/>
              <w:bottom w:val="single" w:sz="4" w:space="0" w:color="auto"/>
              <w:right w:val="single" w:sz="4" w:space="0" w:color="auto"/>
            </w:tcBorders>
            <w:shd w:val="clear" w:color="auto" w:fill="auto"/>
            <w:vAlign w:val="center"/>
          </w:tcPr>
          <w:p w14:paraId="593C602C"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3</w:t>
            </w:r>
          </w:p>
        </w:tc>
      </w:tr>
      <w:tr w:rsidR="00BB0053" w14:paraId="016EB070"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19D65FF8"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19</w:t>
            </w:r>
          </w:p>
        </w:tc>
        <w:tc>
          <w:tcPr>
            <w:tcW w:w="752" w:type="pct"/>
            <w:vMerge w:val="restart"/>
            <w:tcBorders>
              <w:top w:val="nil"/>
              <w:left w:val="single" w:sz="4" w:space="0" w:color="auto"/>
              <w:bottom w:val="single" w:sz="4" w:space="0" w:color="auto"/>
              <w:right w:val="single" w:sz="4" w:space="0" w:color="auto"/>
            </w:tcBorders>
            <w:shd w:val="clear" w:color="auto" w:fill="auto"/>
            <w:vAlign w:val="center"/>
          </w:tcPr>
          <w:p w14:paraId="502C77CC"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低碳生活</w:t>
            </w:r>
          </w:p>
        </w:tc>
        <w:tc>
          <w:tcPr>
            <w:tcW w:w="2520" w:type="pct"/>
            <w:tcBorders>
              <w:top w:val="nil"/>
              <w:left w:val="nil"/>
              <w:bottom w:val="single" w:sz="4" w:space="0" w:color="auto"/>
              <w:right w:val="single" w:sz="4" w:space="0" w:color="auto"/>
            </w:tcBorders>
            <w:shd w:val="clear" w:color="auto" w:fill="auto"/>
            <w:vAlign w:val="center"/>
          </w:tcPr>
          <w:p w14:paraId="54FCAA9E"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hint="eastAsia"/>
                <w:sz w:val="18"/>
                <w:szCs w:val="18"/>
                <w:lang w:eastAsia="zh-CN"/>
              </w:rPr>
              <w:t>社区内建设有</w:t>
            </w:r>
            <w:r>
              <w:rPr>
                <w:rStyle w:val="af1"/>
                <w:rFonts w:ascii="Times New Roman" w:eastAsia="宋体" w:hAnsi="Times New Roman" w:cs="Times New Roman"/>
                <w:sz w:val="18"/>
                <w:szCs w:val="18"/>
                <w:lang w:eastAsia="zh-CN"/>
              </w:rPr>
              <w:t>低碳文化宣传设施</w:t>
            </w:r>
          </w:p>
        </w:tc>
        <w:tc>
          <w:tcPr>
            <w:tcW w:w="713" w:type="pct"/>
            <w:tcBorders>
              <w:top w:val="nil"/>
              <w:left w:val="nil"/>
              <w:bottom w:val="single" w:sz="4" w:space="0" w:color="auto"/>
              <w:right w:val="single" w:sz="4" w:space="0" w:color="auto"/>
            </w:tcBorders>
            <w:shd w:val="clear" w:color="auto" w:fill="auto"/>
            <w:vAlign w:val="center"/>
          </w:tcPr>
          <w:p w14:paraId="7C2A639C"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控制项</w:t>
            </w:r>
          </w:p>
        </w:tc>
        <w:tc>
          <w:tcPr>
            <w:tcW w:w="507" w:type="pct"/>
            <w:tcBorders>
              <w:top w:val="nil"/>
              <w:left w:val="nil"/>
              <w:bottom w:val="single" w:sz="4" w:space="0" w:color="auto"/>
              <w:right w:val="single" w:sz="4" w:space="0" w:color="auto"/>
            </w:tcBorders>
            <w:shd w:val="clear" w:color="auto" w:fill="auto"/>
            <w:vAlign w:val="center"/>
          </w:tcPr>
          <w:p w14:paraId="013C4D50"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4</w:t>
            </w:r>
          </w:p>
        </w:tc>
      </w:tr>
      <w:tr w:rsidR="00BB0053" w14:paraId="2BDF58A9"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0E7358E9"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20</w:t>
            </w:r>
          </w:p>
        </w:tc>
        <w:tc>
          <w:tcPr>
            <w:tcW w:w="752" w:type="pct"/>
            <w:vMerge/>
            <w:tcBorders>
              <w:top w:val="nil"/>
              <w:left w:val="single" w:sz="4" w:space="0" w:color="auto"/>
              <w:bottom w:val="single" w:sz="4" w:space="0" w:color="auto"/>
              <w:right w:val="single" w:sz="4" w:space="0" w:color="auto"/>
            </w:tcBorders>
            <w:vAlign w:val="center"/>
          </w:tcPr>
          <w:p w14:paraId="7A26A5AA"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nil"/>
              <w:left w:val="nil"/>
              <w:bottom w:val="single" w:sz="4" w:space="0" w:color="auto"/>
              <w:right w:val="single" w:sz="4" w:space="0" w:color="auto"/>
            </w:tcBorders>
            <w:shd w:val="clear" w:color="auto" w:fill="auto"/>
            <w:vAlign w:val="center"/>
          </w:tcPr>
          <w:p w14:paraId="37AE5319"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举办低碳宣传活动</w:t>
            </w:r>
            <w:r>
              <w:rPr>
                <w:rStyle w:val="af1"/>
                <w:rFonts w:ascii="Times New Roman" w:eastAsia="宋体" w:hAnsi="Times New Roman" w:cs="Times New Roman"/>
                <w:sz w:val="18"/>
                <w:szCs w:val="18"/>
                <w:lang w:eastAsia="zh-CN"/>
              </w:rPr>
              <w:t>≥3</w:t>
            </w:r>
            <w:r>
              <w:rPr>
                <w:rStyle w:val="af1"/>
                <w:rFonts w:ascii="Times New Roman" w:eastAsia="宋体" w:hAnsi="Times New Roman" w:cs="Times New Roman"/>
                <w:sz w:val="18"/>
                <w:szCs w:val="18"/>
                <w:lang w:eastAsia="zh-CN"/>
              </w:rPr>
              <w:t>次</w:t>
            </w:r>
            <w:r>
              <w:rPr>
                <w:rStyle w:val="af1"/>
                <w:rFonts w:ascii="Times New Roman" w:eastAsia="宋体" w:hAnsi="Times New Roman" w:cs="Times New Roman"/>
                <w:sz w:val="18"/>
                <w:szCs w:val="18"/>
                <w:lang w:eastAsia="zh-CN"/>
              </w:rPr>
              <w:t>/</w:t>
            </w:r>
            <w:r>
              <w:rPr>
                <w:rStyle w:val="af1"/>
                <w:rFonts w:ascii="Times New Roman" w:eastAsia="宋体" w:hAnsi="Times New Roman" w:cs="Times New Roman"/>
                <w:sz w:val="18"/>
                <w:szCs w:val="18"/>
                <w:lang w:eastAsia="zh-CN"/>
              </w:rPr>
              <w:t>年</w:t>
            </w:r>
          </w:p>
        </w:tc>
        <w:tc>
          <w:tcPr>
            <w:tcW w:w="713" w:type="pct"/>
            <w:tcBorders>
              <w:top w:val="nil"/>
              <w:left w:val="nil"/>
              <w:bottom w:val="single" w:sz="4" w:space="0" w:color="auto"/>
              <w:right w:val="single" w:sz="4" w:space="0" w:color="auto"/>
            </w:tcBorders>
            <w:shd w:val="clear" w:color="auto" w:fill="auto"/>
            <w:vAlign w:val="center"/>
          </w:tcPr>
          <w:p w14:paraId="35B6AA58"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控制项</w:t>
            </w:r>
          </w:p>
        </w:tc>
        <w:tc>
          <w:tcPr>
            <w:tcW w:w="507" w:type="pct"/>
            <w:tcBorders>
              <w:top w:val="nil"/>
              <w:left w:val="nil"/>
              <w:bottom w:val="single" w:sz="4" w:space="0" w:color="auto"/>
              <w:right w:val="single" w:sz="4" w:space="0" w:color="auto"/>
            </w:tcBorders>
            <w:shd w:val="clear" w:color="auto" w:fill="auto"/>
            <w:vAlign w:val="center"/>
          </w:tcPr>
          <w:p w14:paraId="3BB1B7A7"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3</w:t>
            </w:r>
          </w:p>
        </w:tc>
      </w:tr>
      <w:tr w:rsidR="00BB0053" w14:paraId="4C721212"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325920D0"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21</w:t>
            </w:r>
          </w:p>
        </w:tc>
        <w:tc>
          <w:tcPr>
            <w:tcW w:w="752" w:type="pct"/>
            <w:vMerge/>
            <w:tcBorders>
              <w:top w:val="nil"/>
              <w:left w:val="single" w:sz="4" w:space="0" w:color="auto"/>
              <w:bottom w:val="single" w:sz="4" w:space="0" w:color="auto"/>
              <w:right w:val="single" w:sz="4" w:space="0" w:color="auto"/>
            </w:tcBorders>
            <w:vAlign w:val="center"/>
          </w:tcPr>
          <w:p w14:paraId="204CA81A"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nil"/>
              <w:left w:val="nil"/>
              <w:bottom w:val="single" w:sz="4" w:space="0" w:color="auto"/>
              <w:right w:val="single" w:sz="4" w:space="0" w:color="auto"/>
            </w:tcBorders>
            <w:shd w:val="clear" w:color="auto" w:fill="auto"/>
            <w:vAlign w:val="center"/>
          </w:tcPr>
          <w:p w14:paraId="37D9AD6F"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节电器具</w:t>
            </w:r>
            <w:r>
              <w:rPr>
                <w:rStyle w:val="af1"/>
                <w:rFonts w:ascii="Times New Roman" w:eastAsia="宋体" w:hAnsi="Times New Roman" w:cs="Times New Roman" w:hint="eastAsia"/>
                <w:sz w:val="18"/>
                <w:szCs w:val="18"/>
                <w:lang w:eastAsia="zh-CN"/>
              </w:rPr>
              <w:t>覆盖</w:t>
            </w:r>
            <w:r>
              <w:rPr>
                <w:rStyle w:val="af1"/>
                <w:rFonts w:ascii="Times New Roman" w:eastAsia="宋体" w:hAnsi="Times New Roman" w:cs="Times New Roman"/>
                <w:sz w:val="18"/>
                <w:szCs w:val="18"/>
                <w:lang w:eastAsia="zh-CN"/>
              </w:rPr>
              <w:t>率</w:t>
            </w:r>
            <w:r>
              <w:rPr>
                <w:rStyle w:val="af1"/>
                <w:rFonts w:ascii="Times New Roman" w:eastAsia="宋体" w:hAnsi="Times New Roman" w:cs="Times New Roman"/>
                <w:sz w:val="18"/>
                <w:szCs w:val="18"/>
                <w:lang w:eastAsia="zh-CN"/>
              </w:rPr>
              <w:t>≥90%</w:t>
            </w:r>
          </w:p>
        </w:tc>
        <w:tc>
          <w:tcPr>
            <w:tcW w:w="713" w:type="pct"/>
            <w:tcBorders>
              <w:top w:val="nil"/>
              <w:left w:val="nil"/>
              <w:bottom w:val="single" w:sz="4" w:space="0" w:color="auto"/>
              <w:right w:val="single" w:sz="4" w:space="0" w:color="auto"/>
            </w:tcBorders>
            <w:shd w:val="clear" w:color="auto" w:fill="auto"/>
            <w:vAlign w:val="center"/>
          </w:tcPr>
          <w:p w14:paraId="34DF59CF"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加分项</w:t>
            </w:r>
          </w:p>
        </w:tc>
        <w:tc>
          <w:tcPr>
            <w:tcW w:w="507" w:type="pct"/>
            <w:tcBorders>
              <w:top w:val="nil"/>
              <w:left w:val="nil"/>
              <w:bottom w:val="single" w:sz="4" w:space="0" w:color="auto"/>
              <w:right w:val="single" w:sz="4" w:space="0" w:color="auto"/>
            </w:tcBorders>
            <w:shd w:val="clear" w:color="auto" w:fill="auto"/>
            <w:vAlign w:val="center"/>
          </w:tcPr>
          <w:p w14:paraId="778535E9"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2</w:t>
            </w:r>
          </w:p>
        </w:tc>
      </w:tr>
      <w:tr w:rsidR="00BB0053" w14:paraId="6D211819"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4F2C2211"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22</w:t>
            </w:r>
          </w:p>
        </w:tc>
        <w:tc>
          <w:tcPr>
            <w:tcW w:w="752" w:type="pct"/>
            <w:vMerge/>
            <w:tcBorders>
              <w:top w:val="nil"/>
              <w:left w:val="single" w:sz="4" w:space="0" w:color="auto"/>
              <w:bottom w:val="single" w:sz="4" w:space="0" w:color="auto"/>
              <w:right w:val="single" w:sz="4" w:space="0" w:color="auto"/>
            </w:tcBorders>
            <w:vAlign w:val="center"/>
          </w:tcPr>
          <w:p w14:paraId="6B23C4BC"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nil"/>
              <w:left w:val="nil"/>
              <w:bottom w:val="single" w:sz="4" w:space="0" w:color="auto"/>
              <w:right w:val="single" w:sz="4" w:space="0" w:color="auto"/>
            </w:tcBorders>
            <w:shd w:val="clear" w:color="auto" w:fill="auto"/>
            <w:vAlign w:val="center"/>
          </w:tcPr>
          <w:p w14:paraId="563F42FA"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社区居民</w:t>
            </w:r>
            <w:proofErr w:type="gramStart"/>
            <w:r>
              <w:rPr>
                <w:rStyle w:val="af1"/>
                <w:rFonts w:ascii="Times New Roman" w:eastAsia="宋体" w:hAnsi="Times New Roman" w:cs="Times New Roman"/>
                <w:sz w:val="18"/>
                <w:szCs w:val="18"/>
                <w:lang w:eastAsia="zh-CN"/>
              </w:rPr>
              <w:t>对碳普惠</w:t>
            </w:r>
            <w:proofErr w:type="gramEnd"/>
            <w:r>
              <w:rPr>
                <w:rStyle w:val="af1"/>
                <w:rFonts w:ascii="Times New Roman" w:eastAsia="宋体" w:hAnsi="Times New Roman" w:cs="Times New Roman"/>
                <w:sz w:val="18"/>
                <w:szCs w:val="18"/>
                <w:lang w:eastAsia="zh-CN"/>
              </w:rPr>
              <w:t>的熟悉度</w:t>
            </w:r>
          </w:p>
        </w:tc>
        <w:tc>
          <w:tcPr>
            <w:tcW w:w="713" w:type="pct"/>
            <w:tcBorders>
              <w:top w:val="nil"/>
              <w:left w:val="nil"/>
              <w:bottom w:val="single" w:sz="4" w:space="0" w:color="auto"/>
              <w:right w:val="single" w:sz="4" w:space="0" w:color="auto"/>
            </w:tcBorders>
            <w:shd w:val="clear" w:color="auto" w:fill="auto"/>
            <w:vAlign w:val="center"/>
          </w:tcPr>
          <w:p w14:paraId="53F95333"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加分项</w:t>
            </w:r>
          </w:p>
        </w:tc>
        <w:tc>
          <w:tcPr>
            <w:tcW w:w="507" w:type="pct"/>
            <w:tcBorders>
              <w:top w:val="nil"/>
              <w:left w:val="nil"/>
              <w:bottom w:val="single" w:sz="4" w:space="0" w:color="auto"/>
              <w:right w:val="single" w:sz="4" w:space="0" w:color="auto"/>
            </w:tcBorders>
            <w:shd w:val="clear" w:color="auto" w:fill="auto"/>
            <w:vAlign w:val="center"/>
          </w:tcPr>
          <w:p w14:paraId="1EF9B853"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3</w:t>
            </w:r>
          </w:p>
        </w:tc>
      </w:tr>
      <w:tr w:rsidR="00BB0053" w14:paraId="1775559D"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29A67005"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23</w:t>
            </w:r>
          </w:p>
        </w:tc>
        <w:tc>
          <w:tcPr>
            <w:tcW w:w="752" w:type="pct"/>
            <w:vMerge w:val="restart"/>
            <w:tcBorders>
              <w:top w:val="nil"/>
              <w:left w:val="single" w:sz="4" w:space="0" w:color="auto"/>
              <w:bottom w:val="single" w:sz="4" w:space="0" w:color="auto"/>
              <w:right w:val="single" w:sz="4" w:space="0" w:color="auto"/>
            </w:tcBorders>
            <w:shd w:val="clear" w:color="auto" w:fill="auto"/>
            <w:vAlign w:val="center"/>
          </w:tcPr>
          <w:p w14:paraId="712429E2" w14:textId="77777777" w:rsidR="00BB0053" w:rsidRDefault="00000000">
            <w:pPr>
              <w:pStyle w:val="a5"/>
              <w:ind w:firstLine="0"/>
              <w:jc w:val="center"/>
              <w:rPr>
                <w:rStyle w:val="af1"/>
                <w:rFonts w:ascii="Times New Roman" w:eastAsia="宋体" w:hAnsi="Times New Roman" w:cs="Times New Roman"/>
                <w:sz w:val="18"/>
                <w:szCs w:val="18"/>
                <w:lang w:eastAsia="zh-CN"/>
              </w:rPr>
            </w:pPr>
            <w:proofErr w:type="gramStart"/>
            <w:r>
              <w:rPr>
                <w:rStyle w:val="af1"/>
                <w:rFonts w:ascii="Times New Roman" w:eastAsia="宋体" w:hAnsi="Times New Roman" w:cs="Times New Roman"/>
                <w:sz w:val="18"/>
                <w:szCs w:val="18"/>
                <w:lang w:eastAsia="zh-CN"/>
              </w:rPr>
              <w:t>碳汇与</w:t>
            </w:r>
            <w:proofErr w:type="gramEnd"/>
          </w:p>
          <w:p w14:paraId="1367BA8A" w14:textId="77777777" w:rsidR="00BB0053" w:rsidRDefault="00000000">
            <w:pPr>
              <w:pStyle w:val="a5"/>
              <w:ind w:firstLine="0"/>
              <w:jc w:val="center"/>
              <w:rPr>
                <w:rStyle w:val="af1"/>
                <w:rFonts w:ascii="Times New Roman" w:eastAsia="宋体" w:hAnsi="Times New Roman" w:cs="Times New Roman"/>
                <w:sz w:val="18"/>
                <w:szCs w:val="18"/>
                <w:lang w:eastAsia="zh-CN"/>
              </w:rPr>
            </w:pPr>
            <w:proofErr w:type="gramStart"/>
            <w:r>
              <w:rPr>
                <w:rStyle w:val="af1"/>
                <w:rFonts w:ascii="Times New Roman" w:eastAsia="宋体" w:hAnsi="Times New Roman" w:cs="Times New Roman"/>
                <w:sz w:val="18"/>
                <w:szCs w:val="18"/>
                <w:lang w:eastAsia="zh-CN"/>
              </w:rPr>
              <w:t>碳管理</w:t>
            </w:r>
            <w:proofErr w:type="gramEnd"/>
          </w:p>
        </w:tc>
        <w:tc>
          <w:tcPr>
            <w:tcW w:w="2520" w:type="pct"/>
            <w:tcBorders>
              <w:top w:val="nil"/>
              <w:left w:val="nil"/>
              <w:bottom w:val="single" w:sz="4" w:space="0" w:color="auto"/>
              <w:right w:val="single" w:sz="4" w:space="0" w:color="auto"/>
            </w:tcBorders>
            <w:shd w:val="clear" w:color="auto" w:fill="auto"/>
            <w:vAlign w:val="center"/>
          </w:tcPr>
          <w:p w14:paraId="0D6C084B"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绿化覆盖率</w:t>
            </w:r>
            <w:r>
              <w:rPr>
                <w:rStyle w:val="af1"/>
                <w:rFonts w:ascii="Times New Roman" w:eastAsia="宋体" w:hAnsi="Times New Roman" w:cs="Times New Roman"/>
                <w:sz w:val="18"/>
                <w:szCs w:val="18"/>
                <w:lang w:eastAsia="zh-CN"/>
              </w:rPr>
              <w:t>≥30%</w:t>
            </w:r>
          </w:p>
        </w:tc>
        <w:tc>
          <w:tcPr>
            <w:tcW w:w="713" w:type="pct"/>
            <w:tcBorders>
              <w:top w:val="nil"/>
              <w:left w:val="nil"/>
              <w:bottom w:val="single" w:sz="4" w:space="0" w:color="auto"/>
              <w:right w:val="single" w:sz="4" w:space="0" w:color="auto"/>
            </w:tcBorders>
            <w:shd w:val="clear" w:color="auto" w:fill="auto"/>
            <w:vAlign w:val="center"/>
          </w:tcPr>
          <w:p w14:paraId="0486D5A7"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控制项</w:t>
            </w:r>
          </w:p>
        </w:tc>
        <w:tc>
          <w:tcPr>
            <w:tcW w:w="507" w:type="pct"/>
            <w:tcBorders>
              <w:top w:val="nil"/>
              <w:left w:val="nil"/>
              <w:bottom w:val="single" w:sz="4" w:space="0" w:color="auto"/>
              <w:right w:val="single" w:sz="4" w:space="0" w:color="auto"/>
            </w:tcBorders>
            <w:shd w:val="clear" w:color="auto" w:fill="auto"/>
            <w:vAlign w:val="center"/>
          </w:tcPr>
          <w:p w14:paraId="43BF282E"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4</w:t>
            </w:r>
          </w:p>
        </w:tc>
      </w:tr>
      <w:tr w:rsidR="00BB0053" w14:paraId="66255B22" w14:textId="77777777">
        <w:trPr>
          <w:trHeight w:val="440"/>
        </w:trPr>
        <w:tc>
          <w:tcPr>
            <w:tcW w:w="508" w:type="pct"/>
            <w:tcBorders>
              <w:top w:val="nil"/>
              <w:left w:val="single" w:sz="4" w:space="0" w:color="auto"/>
              <w:bottom w:val="single" w:sz="4" w:space="0" w:color="auto"/>
              <w:right w:val="single" w:sz="4" w:space="0" w:color="auto"/>
            </w:tcBorders>
            <w:shd w:val="clear" w:color="auto" w:fill="auto"/>
            <w:vAlign w:val="center"/>
          </w:tcPr>
          <w:p w14:paraId="0B6226E7"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24</w:t>
            </w:r>
          </w:p>
        </w:tc>
        <w:tc>
          <w:tcPr>
            <w:tcW w:w="752" w:type="pct"/>
            <w:vMerge/>
            <w:tcBorders>
              <w:top w:val="nil"/>
              <w:left w:val="single" w:sz="4" w:space="0" w:color="auto"/>
              <w:bottom w:val="single" w:sz="4" w:space="0" w:color="auto"/>
              <w:right w:val="single" w:sz="4" w:space="0" w:color="auto"/>
            </w:tcBorders>
            <w:vAlign w:val="center"/>
          </w:tcPr>
          <w:p w14:paraId="4F7B2E9B"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nil"/>
              <w:left w:val="nil"/>
              <w:bottom w:val="single" w:sz="4" w:space="0" w:color="auto"/>
              <w:right w:val="single" w:sz="4" w:space="0" w:color="auto"/>
            </w:tcBorders>
            <w:shd w:val="clear" w:color="auto" w:fill="auto"/>
            <w:vAlign w:val="center"/>
          </w:tcPr>
          <w:p w14:paraId="43B7BD1C"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hint="eastAsia"/>
                <w:sz w:val="18"/>
                <w:szCs w:val="18"/>
                <w:lang w:eastAsia="zh-CN"/>
              </w:rPr>
              <w:t>社区有碳排放相关管理人员</w:t>
            </w:r>
          </w:p>
        </w:tc>
        <w:tc>
          <w:tcPr>
            <w:tcW w:w="713" w:type="pct"/>
            <w:tcBorders>
              <w:top w:val="nil"/>
              <w:left w:val="nil"/>
              <w:bottom w:val="single" w:sz="4" w:space="0" w:color="auto"/>
              <w:right w:val="single" w:sz="4" w:space="0" w:color="auto"/>
            </w:tcBorders>
            <w:shd w:val="clear" w:color="auto" w:fill="auto"/>
            <w:vAlign w:val="center"/>
          </w:tcPr>
          <w:p w14:paraId="7ADEBBFA"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控制项</w:t>
            </w:r>
          </w:p>
        </w:tc>
        <w:tc>
          <w:tcPr>
            <w:tcW w:w="507" w:type="pct"/>
            <w:tcBorders>
              <w:top w:val="nil"/>
              <w:left w:val="nil"/>
              <w:bottom w:val="single" w:sz="4" w:space="0" w:color="auto"/>
              <w:right w:val="single" w:sz="4" w:space="0" w:color="auto"/>
            </w:tcBorders>
            <w:shd w:val="clear" w:color="auto" w:fill="auto"/>
            <w:vAlign w:val="center"/>
          </w:tcPr>
          <w:p w14:paraId="4DDE59BC"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3</w:t>
            </w:r>
          </w:p>
        </w:tc>
      </w:tr>
      <w:tr w:rsidR="00BB0053" w14:paraId="3CB45EAA" w14:textId="77777777">
        <w:trPr>
          <w:trHeight w:val="440"/>
        </w:trPr>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42261F63"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 xml:space="preserve">25 </w:t>
            </w:r>
          </w:p>
        </w:tc>
        <w:tc>
          <w:tcPr>
            <w:tcW w:w="752" w:type="pct"/>
            <w:vMerge/>
            <w:tcBorders>
              <w:top w:val="nil"/>
              <w:left w:val="single" w:sz="4" w:space="0" w:color="auto"/>
              <w:bottom w:val="single" w:sz="4" w:space="0" w:color="auto"/>
              <w:right w:val="single" w:sz="4" w:space="0" w:color="auto"/>
            </w:tcBorders>
            <w:vAlign w:val="center"/>
          </w:tcPr>
          <w:p w14:paraId="4B8EF25B"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nil"/>
              <w:left w:val="nil"/>
              <w:bottom w:val="single" w:sz="4" w:space="0" w:color="auto"/>
              <w:right w:val="single" w:sz="4" w:space="0" w:color="auto"/>
            </w:tcBorders>
            <w:shd w:val="clear" w:color="auto" w:fill="auto"/>
            <w:vAlign w:val="center"/>
          </w:tcPr>
          <w:p w14:paraId="45F45B49" w14:textId="77777777" w:rsidR="00BB0053" w:rsidRDefault="00000000">
            <w:pPr>
              <w:pStyle w:val="a5"/>
              <w:ind w:firstLine="0"/>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公共机构</w:t>
            </w:r>
            <w:r>
              <w:rPr>
                <w:rStyle w:val="af1"/>
                <w:rFonts w:ascii="Times New Roman" w:eastAsia="宋体" w:hAnsi="Times New Roman" w:cs="Times New Roman" w:hint="eastAsia"/>
                <w:sz w:val="18"/>
                <w:szCs w:val="18"/>
                <w:lang w:eastAsia="zh-CN"/>
              </w:rPr>
              <w:t>有</w:t>
            </w:r>
            <w:r>
              <w:rPr>
                <w:rStyle w:val="af1"/>
                <w:rFonts w:ascii="Times New Roman" w:eastAsia="宋体" w:hAnsi="Times New Roman" w:cs="Times New Roman"/>
                <w:sz w:val="18"/>
                <w:szCs w:val="18"/>
                <w:lang w:eastAsia="zh-CN"/>
              </w:rPr>
              <w:t>能源管理体系</w:t>
            </w:r>
          </w:p>
        </w:tc>
        <w:tc>
          <w:tcPr>
            <w:tcW w:w="713" w:type="pct"/>
            <w:vMerge w:val="restart"/>
            <w:tcBorders>
              <w:top w:val="nil"/>
              <w:left w:val="nil"/>
              <w:right w:val="single" w:sz="4" w:space="0" w:color="auto"/>
            </w:tcBorders>
            <w:shd w:val="clear" w:color="auto" w:fill="auto"/>
            <w:vAlign w:val="center"/>
          </w:tcPr>
          <w:p w14:paraId="4A5ECB46"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加分项</w:t>
            </w:r>
            <w:r>
              <w:rPr>
                <w:rStyle w:val="af1"/>
                <w:rFonts w:ascii="Times New Roman" w:eastAsia="宋体" w:hAnsi="Times New Roman" w:cs="Times New Roman" w:hint="eastAsia"/>
                <w:sz w:val="18"/>
                <w:szCs w:val="18"/>
                <w:lang w:eastAsia="zh-CN"/>
              </w:rPr>
              <w:t>，两者二选</w:t>
            </w:r>
            <w:proofErr w:type="gramStart"/>
            <w:r>
              <w:rPr>
                <w:rStyle w:val="af1"/>
                <w:rFonts w:ascii="Times New Roman" w:eastAsia="宋体" w:hAnsi="Times New Roman" w:cs="Times New Roman" w:hint="eastAsia"/>
                <w:sz w:val="18"/>
                <w:szCs w:val="18"/>
                <w:lang w:eastAsia="zh-CN"/>
              </w:rPr>
              <w:t>一</w:t>
            </w:r>
            <w:proofErr w:type="gramEnd"/>
          </w:p>
        </w:tc>
        <w:tc>
          <w:tcPr>
            <w:tcW w:w="507" w:type="pct"/>
            <w:vMerge w:val="restart"/>
            <w:tcBorders>
              <w:top w:val="nil"/>
              <w:left w:val="nil"/>
              <w:right w:val="single" w:sz="4" w:space="0" w:color="auto"/>
            </w:tcBorders>
            <w:shd w:val="clear" w:color="auto" w:fill="auto"/>
            <w:vAlign w:val="center"/>
          </w:tcPr>
          <w:p w14:paraId="31A90868"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sz w:val="18"/>
                <w:szCs w:val="18"/>
                <w:lang w:eastAsia="zh-CN"/>
              </w:rPr>
              <w:t>2</w:t>
            </w:r>
          </w:p>
        </w:tc>
      </w:tr>
      <w:tr w:rsidR="00BB0053" w14:paraId="0F26A57F" w14:textId="77777777">
        <w:trPr>
          <w:trHeight w:val="440"/>
        </w:trPr>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6EA07446" w14:textId="77777777" w:rsidR="00BB0053" w:rsidRDefault="00000000">
            <w:pPr>
              <w:pStyle w:val="a5"/>
              <w:ind w:firstLine="0"/>
              <w:jc w:val="center"/>
              <w:rPr>
                <w:rStyle w:val="af1"/>
                <w:rFonts w:ascii="Times New Roman" w:eastAsia="宋体" w:hAnsi="Times New Roman" w:cs="Times New Roman"/>
                <w:sz w:val="18"/>
                <w:szCs w:val="18"/>
                <w:lang w:eastAsia="zh-CN"/>
              </w:rPr>
            </w:pPr>
            <w:r>
              <w:rPr>
                <w:rStyle w:val="af1"/>
                <w:rFonts w:ascii="Times New Roman" w:eastAsia="宋体" w:hAnsi="Times New Roman" w:cs="Times New Roman" w:hint="eastAsia"/>
                <w:sz w:val="18"/>
                <w:szCs w:val="18"/>
                <w:lang w:eastAsia="zh-CN"/>
              </w:rPr>
              <w:t>2</w:t>
            </w:r>
            <w:r>
              <w:rPr>
                <w:rStyle w:val="af1"/>
                <w:rFonts w:ascii="Times New Roman" w:eastAsia="宋体" w:hAnsi="Times New Roman" w:cs="Times New Roman"/>
                <w:sz w:val="18"/>
                <w:szCs w:val="18"/>
              </w:rPr>
              <w:t>6</w:t>
            </w:r>
          </w:p>
        </w:tc>
        <w:tc>
          <w:tcPr>
            <w:tcW w:w="752" w:type="pct"/>
            <w:vMerge/>
            <w:tcBorders>
              <w:top w:val="single" w:sz="4" w:space="0" w:color="auto"/>
              <w:left w:val="single" w:sz="4" w:space="0" w:color="auto"/>
              <w:bottom w:val="single" w:sz="4" w:space="0" w:color="auto"/>
              <w:right w:val="single" w:sz="4" w:space="0" w:color="auto"/>
            </w:tcBorders>
            <w:vAlign w:val="center"/>
          </w:tcPr>
          <w:p w14:paraId="1C999D70"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2520" w:type="pct"/>
            <w:tcBorders>
              <w:top w:val="single" w:sz="4" w:space="0" w:color="auto"/>
              <w:left w:val="nil"/>
              <w:bottom w:val="single" w:sz="4" w:space="0" w:color="auto"/>
              <w:right w:val="single" w:sz="4" w:space="0" w:color="auto"/>
            </w:tcBorders>
            <w:shd w:val="clear" w:color="auto" w:fill="auto"/>
            <w:vAlign w:val="center"/>
          </w:tcPr>
          <w:p w14:paraId="4C399CD7" w14:textId="77777777" w:rsidR="00BB0053" w:rsidRDefault="00000000">
            <w:pPr>
              <w:pStyle w:val="a5"/>
              <w:ind w:firstLine="0"/>
              <w:rPr>
                <w:rStyle w:val="af1"/>
                <w:rFonts w:ascii="Times New Roman" w:eastAsia="宋体" w:hAnsi="Times New Roman" w:cs="Times New Roman"/>
                <w:sz w:val="18"/>
                <w:szCs w:val="18"/>
                <w:lang w:eastAsia="zh-CN"/>
              </w:rPr>
            </w:pPr>
            <w:bookmarkStart w:id="104" w:name="_Hlk118210593"/>
            <w:r>
              <w:rPr>
                <w:rStyle w:val="af1"/>
                <w:rFonts w:ascii="Times New Roman" w:eastAsia="宋体" w:hAnsi="Times New Roman" w:cs="Times New Roman" w:hint="eastAsia"/>
                <w:sz w:val="18"/>
                <w:szCs w:val="18"/>
                <w:lang w:eastAsia="zh-CN"/>
              </w:rPr>
              <w:t>区域内有智慧</w:t>
            </w:r>
            <w:r>
              <w:rPr>
                <w:rStyle w:val="af1"/>
                <w:rFonts w:ascii="Times New Roman" w:eastAsia="宋体" w:hAnsi="Times New Roman" w:cs="Times New Roman"/>
                <w:sz w:val="18"/>
                <w:szCs w:val="18"/>
                <w:lang w:eastAsia="zh-CN"/>
              </w:rPr>
              <w:t>管理平台</w:t>
            </w:r>
            <w:bookmarkEnd w:id="104"/>
          </w:p>
        </w:tc>
        <w:tc>
          <w:tcPr>
            <w:tcW w:w="713" w:type="pct"/>
            <w:vMerge/>
            <w:tcBorders>
              <w:left w:val="nil"/>
              <w:bottom w:val="single" w:sz="4" w:space="0" w:color="auto"/>
              <w:right w:val="single" w:sz="4" w:space="0" w:color="auto"/>
            </w:tcBorders>
            <w:shd w:val="clear" w:color="auto" w:fill="auto"/>
            <w:vAlign w:val="center"/>
          </w:tcPr>
          <w:p w14:paraId="5942C510" w14:textId="77777777" w:rsidR="00BB0053" w:rsidRDefault="00BB0053">
            <w:pPr>
              <w:pStyle w:val="a5"/>
              <w:ind w:firstLine="0"/>
              <w:jc w:val="center"/>
              <w:rPr>
                <w:rStyle w:val="af1"/>
                <w:rFonts w:ascii="Times New Roman" w:eastAsia="宋体" w:hAnsi="Times New Roman" w:cs="Times New Roman"/>
                <w:sz w:val="18"/>
                <w:szCs w:val="18"/>
                <w:lang w:eastAsia="zh-CN"/>
              </w:rPr>
            </w:pPr>
          </w:p>
        </w:tc>
        <w:tc>
          <w:tcPr>
            <w:tcW w:w="507" w:type="pct"/>
            <w:vMerge/>
            <w:tcBorders>
              <w:left w:val="nil"/>
              <w:bottom w:val="single" w:sz="4" w:space="0" w:color="auto"/>
              <w:right w:val="single" w:sz="4" w:space="0" w:color="auto"/>
            </w:tcBorders>
            <w:shd w:val="clear" w:color="auto" w:fill="auto"/>
            <w:vAlign w:val="center"/>
          </w:tcPr>
          <w:p w14:paraId="718ED24C" w14:textId="77777777" w:rsidR="00BB0053" w:rsidRDefault="00BB0053">
            <w:pPr>
              <w:pStyle w:val="a5"/>
              <w:ind w:firstLine="0"/>
              <w:jc w:val="center"/>
              <w:rPr>
                <w:rStyle w:val="af1"/>
                <w:rFonts w:ascii="Times New Roman" w:eastAsia="宋体" w:hAnsi="Times New Roman" w:cs="Times New Roman"/>
                <w:sz w:val="18"/>
                <w:szCs w:val="18"/>
                <w:lang w:eastAsia="zh-CN"/>
              </w:rPr>
            </w:pPr>
          </w:p>
        </w:tc>
      </w:tr>
    </w:tbl>
    <w:p w14:paraId="58A7C497" w14:textId="77777777" w:rsidR="00BB0053" w:rsidRDefault="00000000">
      <w:pPr>
        <w:pStyle w:val="-1"/>
        <w:rPr>
          <w:rStyle w:val="af1"/>
          <w:rFonts w:ascii="Times New Roman" w:eastAsia="宋体" w:hAnsi="Times New Roman" w:cs="Times New Roman"/>
          <w:sz w:val="18"/>
          <w:szCs w:val="18"/>
          <w:lang w:eastAsia="zh-CN"/>
        </w:rPr>
      </w:pPr>
      <w:bookmarkStart w:id="105" w:name="_Toc12342"/>
      <w:r>
        <w:rPr>
          <w:rStyle w:val="af1"/>
          <w:rFonts w:ascii="Times New Roman" w:eastAsia="宋体" w:hAnsi="Times New Roman" w:cs="Times New Roman" w:hint="eastAsia"/>
          <w:sz w:val="18"/>
          <w:szCs w:val="18"/>
          <w:lang w:eastAsia="zh-CN"/>
        </w:rPr>
        <w:t>注：</w:t>
      </w:r>
      <w:proofErr w:type="gramStart"/>
      <w:r>
        <w:rPr>
          <w:rStyle w:val="af1"/>
          <w:rFonts w:ascii="Times New Roman" w:eastAsia="宋体" w:hAnsi="Times New Roman" w:cs="Times New Roman" w:hint="eastAsia"/>
          <w:sz w:val="18"/>
          <w:szCs w:val="18"/>
          <w:lang w:eastAsia="zh-CN"/>
        </w:rPr>
        <w:t>零碳社区</w:t>
      </w:r>
      <w:proofErr w:type="gramEnd"/>
      <w:r>
        <w:rPr>
          <w:rStyle w:val="af1"/>
          <w:rFonts w:ascii="Times New Roman" w:eastAsia="宋体" w:hAnsi="Times New Roman" w:cs="Times New Roman" w:hint="eastAsia"/>
          <w:sz w:val="18"/>
          <w:szCs w:val="18"/>
          <w:lang w:eastAsia="zh-CN"/>
        </w:rPr>
        <w:t>必须满足各控制项，加分项按受评社区满足程度在</w:t>
      </w:r>
      <w:r>
        <w:rPr>
          <w:rStyle w:val="af1"/>
          <w:rFonts w:ascii="Times New Roman" w:eastAsia="宋体" w:hAnsi="Times New Roman" w:cs="Times New Roman" w:hint="eastAsia"/>
          <w:sz w:val="18"/>
          <w:szCs w:val="18"/>
          <w:lang w:eastAsia="zh-CN"/>
        </w:rPr>
        <w:t>0</w:t>
      </w:r>
      <w:r>
        <w:rPr>
          <w:rStyle w:val="af1"/>
          <w:rFonts w:ascii="Times New Roman" w:eastAsia="宋体" w:hAnsi="Times New Roman" w:cs="Times New Roman" w:hint="eastAsia"/>
          <w:sz w:val="18"/>
          <w:szCs w:val="18"/>
          <w:lang w:eastAsia="zh-CN"/>
        </w:rPr>
        <w:t>分到满分中取值。</w:t>
      </w:r>
    </w:p>
    <w:p w14:paraId="372DAB53" w14:textId="77777777" w:rsidR="00BB0053" w:rsidRDefault="00000000">
      <w:pPr>
        <w:pStyle w:val="af"/>
        <w:outlineLvl w:val="0"/>
        <w:rPr>
          <w:lang w:eastAsia="zh-CN"/>
        </w:rPr>
      </w:pPr>
      <w:bookmarkStart w:id="106" w:name="_Toc118885958"/>
      <w:r>
        <w:rPr>
          <w:rFonts w:hint="eastAsia"/>
          <w:lang w:eastAsia="zh-CN"/>
        </w:rPr>
        <w:t>6 评价</w:t>
      </w:r>
      <w:bookmarkEnd w:id="105"/>
      <w:r>
        <w:rPr>
          <w:rFonts w:hint="eastAsia"/>
          <w:lang w:eastAsia="zh-CN"/>
        </w:rPr>
        <w:t>流程</w:t>
      </w:r>
      <w:bookmarkEnd w:id="106"/>
    </w:p>
    <w:p w14:paraId="6E125A27" w14:textId="77777777" w:rsidR="00BB0053" w:rsidRDefault="00000000">
      <w:pPr>
        <w:pStyle w:val="a5"/>
        <w:ind w:firstLineChars="200"/>
        <w:rPr>
          <w:rStyle w:val="af1"/>
          <w:rFonts w:ascii="Times New Roman" w:eastAsia="宋体" w:hAnsi="Times New Roman" w:cs="Times New Roman"/>
          <w:lang w:eastAsia="zh-CN"/>
        </w:rPr>
      </w:pPr>
      <w:bookmarkStart w:id="107" w:name="_Toc32430"/>
      <w:r>
        <w:rPr>
          <w:rStyle w:val="af1"/>
          <w:rFonts w:ascii="Times New Roman" w:eastAsia="宋体" w:hAnsi="Times New Roman" w:cs="Times New Roman"/>
          <w:lang w:eastAsia="zh-CN"/>
        </w:rPr>
        <w:t>社区</w:t>
      </w:r>
      <w:r>
        <w:rPr>
          <w:rStyle w:val="af1"/>
          <w:rFonts w:ascii="Times New Roman" w:eastAsia="宋体" w:hAnsi="Times New Roman" w:cs="Times New Roman" w:hint="eastAsia"/>
          <w:lang w:eastAsia="zh-CN"/>
        </w:rPr>
        <w:t>应</w:t>
      </w:r>
      <w:r>
        <w:rPr>
          <w:rStyle w:val="af1"/>
          <w:rFonts w:ascii="Times New Roman" w:eastAsia="宋体" w:hAnsi="Times New Roman" w:cs="Times New Roman"/>
          <w:lang w:eastAsia="zh-CN"/>
        </w:rPr>
        <w:t>委托第三方机构</w:t>
      </w:r>
      <w:proofErr w:type="gramStart"/>
      <w:r>
        <w:rPr>
          <w:rStyle w:val="af1"/>
          <w:rFonts w:ascii="Times New Roman" w:eastAsia="宋体" w:hAnsi="Times New Roman" w:cs="Times New Roman"/>
          <w:lang w:eastAsia="zh-CN"/>
        </w:rPr>
        <w:t>开展零碳社区</w:t>
      </w:r>
      <w:proofErr w:type="gramEnd"/>
      <w:r>
        <w:rPr>
          <w:rStyle w:val="af1"/>
          <w:rFonts w:ascii="Times New Roman" w:eastAsia="宋体" w:hAnsi="Times New Roman" w:cs="Times New Roman"/>
          <w:lang w:eastAsia="zh-CN"/>
        </w:rPr>
        <w:t>评价，</w:t>
      </w:r>
      <w:r>
        <w:rPr>
          <w:rStyle w:val="af1"/>
          <w:rFonts w:ascii="Times New Roman" w:eastAsia="宋体" w:hAnsi="Times New Roman" w:cs="Times New Roman" w:hint="eastAsia"/>
          <w:lang w:eastAsia="zh-CN"/>
        </w:rPr>
        <w:t>按以下步骤开展社区绿色低碳发展水平评定</w:t>
      </w:r>
      <w:proofErr w:type="gramStart"/>
      <w:r>
        <w:rPr>
          <w:rStyle w:val="af1"/>
          <w:rFonts w:ascii="Times New Roman" w:eastAsia="宋体" w:hAnsi="Times New Roman" w:cs="Times New Roman" w:hint="eastAsia"/>
          <w:lang w:eastAsia="zh-CN"/>
        </w:rPr>
        <w:t>与零碳社区</w:t>
      </w:r>
      <w:proofErr w:type="gramEnd"/>
      <w:r>
        <w:rPr>
          <w:rStyle w:val="af1"/>
          <w:rFonts w:ascii="Times New Roman" w:eastAsia="宋体" w:hAnsi="Times New Roman" w:cs="Times New Roman" w:hint="eastAsia"/>
          <w:lang w:eastAsia="zh-CN"/>
        </w:rPr>
        <w:t>认定工作</w:t>
      </w:r>
      <w:r>
        <w:rPr>
          <w:rStyle w:val="af1"/>
          <w:rFonts w:ascii="Times New Roman" w:eastAsia="宋体" w:hAnsi="Times New Roman" w:cs="Times New Roman"/>
          <w:lang w:eastAsia="zh-CN"/>
        </w:rPr>
        <w:t>：</w:t>
      </w:r>
    </w:p>
    <w:p w14:paraId="5119838D" w14:textId="77777777" w:rsidR="00BB0053" w:rsidRDefault="00000000">
      <w:pPr>
        <w:pStyle w:val="a5"/>
        <w:ind w:firstLineChars="200"/>
        <w:rPr>
          <w:rStyle w:val="af1"/>
          <w:rFonts w:ascii="Times New Roman" w:eastAsia="宋体" w:hAnsi="Times New Roman" w:cs="Times New Roman"/>
          <w:lang w:eastAsia="zh-CN"/>
        </w:rPr>
      </w:pPr>
      <w:r>
        <w:rPr>
          <w:rStyle w:val="af1"/>
          <w:rFonts w:ascii="Times New Roman" w:eastAsia="宋体" w:hAnsi="Times New Roman" w:cs="Times New Roman"/>
          <w:lang w:eastAsia="zh-CN"/>
        </w:rPr>
        <w:t>a</w:t>
      </w:r>
      <w:r>
        <w:rPr>
          <w:rStyle w:val="af1"/>
          <w:rFonts w:ascii="Times New Roman" w:eastAsia="宋体" w:hAnsi="Times New Roman" w:cs="Times New Roman"/>
          <w:lang w:eastAsia="zh-CN"/>
        </w:rPr>
        <w:t>）评价社区是否满足基本规定；</w:t>
      </w:r>
    </w:p>
    <w:p w14:paraId="5AD89BF3" w14:textId="77777777" w:rsidR="00BB0053" w:rsidRDefault="00000000">
      <w:pPr>
        <w:pStyle w:val="a5"/>
        <w:ind w:firstLineChars="200"/>
        <w:rPr>
          <w:rStyle w:val="af1"/>
          <w:rFonts w:ascii="Times New Roman" w:eastAsia="宋体" w:hAnsi="Times New Roman" w:cs="Times New Roman"/>
          <w:lang w:eastAsia="zh-CN"/>
        </w:rPr>
      </w:pPr>
      <w:r>
        <w:rPr>
          <w:rStyle w:val="af1"/>
          <w:rFonts w:ascii="Times New Roman" w:eastAsia="宋体" w:hAnsi="Times New Roman" w:cs="Times New Roman"/>
          <w:lang w:eastAsia="zh-CN"/>
        </w:rPr>
        <w:t>b</w:t>
      </w:r>
      <w:r>
        <w:rPr>
          <w:rStyle w:val="af1"/>
          <w:rFonts w:ascii="Times New Roman" w:eastAsia="宋体" w:hAnsi="Times New Roman" w:cs="Times New Roman"/>
          <w:lang w:eastAsia="zh-CN"/>
        </w:rPr>
        <w:t>）根据实际情况实施指标评价；</w:t>
      </w:r>
    </w:p>
    <w:p w14:paraId="42E3B06A" w14:textId="77777777" w:rsidR="00BB0053" w:rsidRDefault="00000000">
      <w:pPr>
        <w:pStyle w:val="a5"/>
        <w:ind w:firstLineChars="200"/>
        <w:rPr>
          <w:rStyle w:val="af1"/>
          <w:rFonts w:ascii="Times New Roman" w:eastAsia="宋体" w:hAnsi="Times New Roman" w:cs="Times New Roman"/>
          <w:lang w:eastAsia="zh-CN"/>
        </w:rPr>
      </w:pPr>
      <w:r>
        <w:rPr>
          <w:rStyle w:val="af1"/>
          <w:rFonts w:ascii="Times New Roman" w:eastAsia="宋体" w:hAnsi="Times New Roman" w:cs="Times New Roman"/>
          <w:lang w:eastAsia="zh-CN"/>
        </w:rPr>
        <w:t>c</w:t>
      </w:r>
      <w:r>
        <w:rPr>
          <w:rStyle w:val="af1"/>
          <w:rFonts w:ascii="Times New Roman" w:eastAsia="宋体" w:hAnsi="Times New Roman" w:cs="Times New Roman"/>
          <w:lang w:eastAsia="zh-CN"/>
        </w:rPr>
        <w:t>）按照评价结果进行社区</w:t>
      </w:r>
      <w:proofErr w:type="gramStart"/>
      <w:r>
        <w:rPr>
          <w:rStyle w:val="af1"/>
          <w:rFonts w:ascii="Times New Roman" w:eastAsia="宋体" w:hAnsi="Times New Roman" w:cs="Times New Roman"/>
          <w:lang w:eastAsia="zh-CN"/>
        </w:rPr>
        <w:t>零碳发展</w:t>
      </w:r>
      <w:proofErr w:type="gramEnd"/>
      <w:r>
        <w:rPr>
          <w:rStyle w:val="af1"/>
          <w:rFonts w:ascii="Times New Roman" w:eastAsia="宋体" w:hAnsi="Times New Roman" w:cs="Times New Roman"/>
          <w:lang w:eastAsia="zh-CN"/>
        </w:rPr>
        <w:t>等级评定；</w:t>
      </w:r>
    </w:p>
    <w:p w14:paraId="33F3A501" w14:textId="77777777" w:rsidR="00BB0053" w:rsidRDefault="00000000">
      <w:pPr>
        <w:pStyle w:val="a5"/>
        <w:ind w:firstLineChars="200"/>
        <w:rPr>
          <w:rStyle w:val="af1"/>
          <w:rFonts w:ascii="Times New Roman" w:eastAsia="宋体" w:hAnsi="Times New Roman" w:cs="Times New Roman"/>
          <w:lang w:eastAsia="zh-CN"/>
        </w:rPr>
      </w:pPr>
      <w:r>
        <w:rPr>
          <w:rStyle w:val="af1"/>
          <w:rFonts w:ascii="Times New Roman" w:eastAsia="宋体" w:hAnsi="Times New Roman" w:cs="Times New Roman"/>
          <w:lang w:eastAsia="zh-CN"/>
        </w:rPr>
        <w:t>d</w:t>
      </w:r>
      <w:r>
        <w:rPr>
          <w:rStyle w:val="af1"/>
          <w:rFonts w:ascii="Times New Roman" w:eastAsia="宋体" w:hAnsi="Times New Roman" w:cs="Times New Roman"/>
          <w:lang w:eastAsia="zh-CN"/>
        </w:rPr>
        <w:t>）核算社区碳排放量；</w:t>
      </w:r>
    </w:p>
    <w:p w14:paraId="250DF0AE" w14:textId="77777777" w:rsidR="00BB0053" w:rsidRDefault="00000000">
      <w:pPr>
        <w:pStyle w:val="a5"/>
        <w:ind w:firstLineChars="200"/>
        <w:rPr>
          <w:rStyle w:val="af1"/>
          <w:rFonts w:ascii="Times New Roman" w:eastAsia="宋体" w:hAnsi="Times New Roman" w:cs="Times New Roman"/>
          <w:lang w:eastAsia="zh-CN"/>
        </w:rPr>
      </w:pPr>
      <w:r>
        <w:rPr>
          <w:rStyle w:val="af1"/>
          <w:rFonts w:ascii="Times New Roman" w:eastAsia="宋体" w:hAnsi="Times New Roman" w:cs="Times New Roman"/>
          <w:lang w:eastAsia="zh-CN"/>
        </w:rPr>
        <w:t>e</w:t>
      </w:r>
      <w:r>
        <w:rPr>
          <w:rStyle w:val="af1"/>
          <w:rFonts w:ascii="Times New Roman" w:eastAsia="宋体" w:hAnsi="Times New Roman" w:cs="Times New Roman"/>
          <w:lang w:eastAsia="zh-CN"/>
        </w:rPr>
        <w:t>）</w:t>
      </w:r>
      <w:proofErr w:type="gramStart"/>
      <w:r>
        <w:rPr>
          <w:rStyle w:val="af1"/>
          <w:rFonts w:ascii="Times New Roman" w:eastAsia="宋体" w:hAnsi="Times New Roman" w:cs="Times New Roman"/>
          <w:lang w:eastAsia="zh-CN"/>
        </w:rPr>
        <w:t>编制零碳社区</w:t>
      </w:r>
      <w:proofErr w:type="gramEnd"/>
      <w:r>
        <w:rPr>
          <w:rStyle w:val="af1"/>
          <w:rFonts w:ascii="Times New Roman" w:eastAsia="宋体" w:hAnsi="Times New Roman" w:cs="Times New Roman"/>
          <w:lang w:eastAsia="zh-CN"/>
        </w:rPr>
        <w:t>认定和评价报告。</w:t>
      </w:r>
    </w:p>
    <w:p w14:paraId="22D70A78" w14:textId="77777777" w:rsidR="00BB0053" w:rsidRDefault="00000000">
      <w:pPr>
        <w:pStyle w:val="1"/>
        <w:rPr>
          <w:lang w:eastAsia="zh-CN"/>
        </w:rPr>
      </w:pPr>
      <w:bookmarkStart w:id="108" w:name="_Toc118885959"/>
      <w:r>
        <w:rPr>
          <w:rFonts w:hint="eastAsia"/>
          <w:lang w:eastAsia="zh-CN"/>
        </w:rPr>
        <w:t xml:space="preserve">6.1 </w:t>
      </w:r>
      <w:bookmarkEnd w:id="107"/>
      <w:r>
        <w:rPr>
          <w:rFonts w:hint="eastAsia"/>
          <w:lang w:eastAsia="zh-CN"/>
        </w:rPr>
        <w:t>基本规定</w:t>
      </w:r>
      <w:bookmarkEnd w:id="108"/>
    </w:p>
    <w:p w14:paraId="2EB96D78" w14:textId="77777777" w:rsidR="00BB0053" w:rsidRDefault="00000000">
      <w:pPr>
        <w:pStyle w:val="a5"/>
        <w:ind w:firstLineChars="200"/>
        <w:rPr>
          <w:rStyle w:val="af1"/>
          <w:rFonts w:ascii="Times New Roman" w:eastAsia="宋体" w:hAnsi="Times New Roman" w:cs="Times New Roman"/>
          <w:lang w:eastAsia="zh-CN"/>
        </w:rPr>
      </w:pPr>
      <w:proofErr w:type="gramStart"/>
      <w:r>
        <w:rPr>
          <w:rStyle w:val="af1"/>
          <w:rFonts w:ascii="Times New Roman" w:eastAsia="宋体" w:hAnsi="Times New Roman" w:cs="Times New Roman"/>
          <w:lang w:eastAsia="zh-CN"/>
        </w:rPr>
        <w:t>参与零碳社区</w:t>
      </w:r>
      <w:proofErr w:type="gramEnd"/>
      <w:r>
        <w:rPr>
          <w:rStyle w:val="af1"/>
          <w:rFonts w:ascii="Times New Roman" w:eastAsia="宋体" w:hAnsi="Times New Roman" w:cs="Times New Roman"/>
          <w:lang w:eastAsia="zh-CN"/>
        </w:rPr>
        <w:t>评价的社区应满足</w:t>
      </w:r>
      <w:r>
        <w:rPr>
          <w:rStyle w:val="af1"/>
          <w:rFonts w:ascii="Times New Roman" w:eastAsia="宋体" w:hAnsi="Times New Roman" w:cs="Times New Roman"/>
          <w:lang w:eastAsia="zh-CN"/>
        </w:rPr>
        <w:t>4.2</w:t>
      </w:r>
      <w:r>
        <w:rPr>
          <w:rStyle w:val="af1"/>
          <w:rFonts w:ascii="Times New Roman" w:eastAsia="宋体" w:hAnsi="Times New Roman" w:cs="Times New Roman"/>
          <w:lang w:eastAsia="zh-CN"/>
        </w:rPr>
        <w:t>条规定。</w:t>
      </w:r>
    </w:p>
    <w:p w14:paraId="1AA96033" w14:textId="77777777" w:rsidR="00BB0053" w:rsidRDefault="00000000">
      <w:pPr>
        <w:pStyle w:val="1"/>
        <w:rPr>
          <w:lang w:eastAsia="zh-CN"/>
        </w:rPr>
      </w:pPr>
      <w:bookmarkStart w:id="109" w:name="_Toc118885960"/>
      <w:r>
        <w:rPr>
          <w:rFonts w:hint="eastAsia"/>
          <w:lang w:eastAsia="zh-CN"/>
        </w:rPr>
        <w:t>6.2 指标评价</w:t>
      </w:r>
      <w:bookmarkEnd w:id="109"/>
    </w:p>
    <w:p w14:paraId="6EDC4291" w14:textId="77777777" w:rsidR="00BB0053" w:rsidRDefault="00000000">
      <w:pPr>
        <w:pStyle w:val="a5"/>
        <w:ind w:firstLineChars="200"/>
        <w:rPr>
          <w:rStyle w:val="af1"/>
          <w:rFonts w:ascii="Times New Roman" w:eastAsia="宋体" w:hAnsi="Times New Roman" w:cs="Times New Roman"/>
          <w:lang w:eastAsia="zh-CN"/>
        </w:rPr>
      </w:pPr>
      <w:r>
        <w:rPr>
          <w:rStyle w:val="af1"/>
          <w:rFonts w:ascii="Times New Roman" w:eastAsia="宋体" w:hAnsi="Times New Roman" w:cs="Times New Roman"/>
          <w:lang w:eastAsia="zh-CN"/>
        </w:rPr>
        <w:t>第三方机构通过查看报告文件、统计报表、原始记录，并根据实际情况，采用现场访谈、实地调查等方式收集评价</w:t>
      </w:r>
      <w:r>
        <w:rPr>
          <w:rStyle w:val="af1"/>
          <w:rFonts w:ascii="Times New Roman" w:eastAsia="宋体" w:hAnsi="Times New Roman" w:cs="Times New Roman" w:hint="eastAsia"/>
          <w:lang w:eastAsia="zh-CN"/>
        </w:rPr>
        <w:t>材料</w:t>
      </w:r>
      <w:r>
        <w:rPr>
          <w:rStyle w:val="af1"/>
          <w:rFonts w:ascii="Times New Roman" w:eastAsia="宋体" w:hAnsi="Times New Roman" w:cs="Times New Roman"/>
          <w:lang w:eastAsia="zh-CN"/>
        </w:rPr>
        <w:t>，确保</w:t>
      </w:r>
      <w:r>
        <w:rPr>
          <w:rStyle w:val="af1"/>
          <w:rFonts w:ascii="Times New Roman" w:eastAsia="宋体" w:hAnsi="Times New Roman" w:cs="Times New Roman" w:hint="eastAsia"/>
          <w:lang w:eastAsia="zh-CN"/>
        </w:rPr>
        <w:t>材料</w:t>
      </w:r>
      <w:r>
        <w:rPr>
          <w:rStyle w:val="af1"/>
          <w:rFonts w:ascii="Times New Roman" w:eastAsia="宋体" w:hAnsi="Times New Roman" w:cs="Times New Roman"/>
          <w:lang w:eastAsia="zh-CN"/>
        </w:rPr>
        <w:t>的真实性和准确性</w:t>
      </w:r>
      <w:r>
        <w:rPr>
          <w:rStyle w:val="af1"/>
          <w:rFonts w:ascii="Times New Roman" w:eastAsia="宋体" w:hAnsi="Times New Roman" w:cs="Times New Roman" w:hint="eastAsia"/>
          <w:lang w:eastAsia="zh-CN"/>
        </w:rPr>
        <w:t>，根据表</w:t>
      </w:r>
      <w:r>
        <w:rPr>
          <w:rStyle w:val="af1"/>
          <w:rFonts w:ascii="Times New Roman" w:eastAsia="宋体" w:hAnsi="Times New Roman" w:cs="Times New Roman" w:hint="eastAsia"/>
          <w:lang w:eastAsia="zh-CN"/>
        </w:rPr>
        <w:t>1</w:t>
      </w:r>
      <w:proofErr w:type="gramStart"/>
      <w:r>
        <w:rPr>
          <w:rStyle w:val="af1"/>
          <w:rFonts w:ascii="Times New Roman" w:eastAsia="宋体" w:hAnsi="Times New Roman" w:cs="Times New Roman" w:hint="eastAsia"/>
          <w:lang w:eastAsia="zh-CN"/>
        </w:rPr>
        <w:t>中零碳社区</w:t>
      </w:r>
      <w:proofErr w:type="gramEnd"/>
      <w:r>
        <w:rPr>
          <w:rStyle w:val="af1"/>
          <w:rFonts w:ascii="Times New Roman" w:eastAsia="宋体" w:hAnsi="Times New Roman" w:cs="Times New Roman" w:hint="eastAsia"/>
          <w:lang w:eastAsia="zh-CN"/>
        </w:rPr>
        <w:t>评价指标对社区进行评分</w:t>
      </w:r>
      <w:r>
        <w:rPr>
          <w:rStyle w:val="af1"/>
          <w:rFonts w:ascii="Times New Roman" w:eastAsia="宋体" w:hAnsi="Times New Roman" w:cs="Times New Roman"/>
          <w:lang w:eastAsia="zh-CN"/>
        </w:rPr>
        <w:t>。</w:t>
      </w:r>
    </w:p>
    <w:p w14:paraId="12F29DCE" w14:textId="77777777" w:rsidR="00BB0053" w:rsidRDefault="00000000">
      <w:pPr>
        <w:pStyle w:val="1"/>
        <w:rPr>
          <w:lang w:eastAsia="zh-CN"/>
        </w:rPr>
      </w:pPr>
      <w:bookmarkStart w:id="110" w:name="_Toc26963"/>
      <w:bookmarkStart w:id="111" w:name="_Toc118885961"/>
      <w:r>
        <w:rPr>
          <w:rFonts w:hint="eastAsia"/>
          <w:lang w:eastAsia="zh-CN"/>
        </w:rPr>
        <w:t>6.3 评定等级</w:t>
      </w:r>
      <w:bookmarkEnd w:id="110"/>
      <w:bookmarkEnd w:id="111"/>
    </w:p>
    <w:p w14:paraId="009C9552" w14:textId="77777777" w:rsidR="00BB0053" w:rsidRDefault="00000000">
      <w:pPr>
        <w:pStyle w:val="a5"/>
        <w:rPr>
          <w:rFonts w:cs="Times New Roman"/>
          <w:lang w:eastAsia="zh-CN"/>
        </w:rPr>
      </w:pPr>
      <w:r>
        <w:rPr>
          <w:rFonts w:cs="Times New Roman"/>
          <w:lang w:eastAsia="zh-CN"/>
        </w:rPr>
        <w:t>在满足基本规定</w:t>
      </w:r>
      <w:r>
        <w:rPr>
          <w:rFonts w:cs="Times New Roman"/>
          <w:lang w:eastAsia="zh-CN"/>
        </w:rPr>
        <w:t>4.2</w:t>
      </w:r>
      <w:r>
        <w:rPr>
          <w:rFonts w:cs="Times New Roman"/>
          <w:lang w:eastAsia="zh-CN"/>
        </w:rPr>
        <w:t>的前提下，</w:t>
      </w:r>
      <w:proofErr w:type="gramStart"/>
      <w:r>
        <w:rPr>
          <w:rFonts w:cs="Times New Roman"/>
          <w:lang w:eastAsia="zh-CN"/>
        </w:rPr>
        <w:t>根据零碳社区</w:t>
      </w:r>
      <w:proofErr w:type="gramEnd"/>
      <w:r>
        <w:rPr>
          <w:rFonts w:cs="Times New Roman"/>
          <w:lang w:eastAsia="zh-CN"/>
        </w:rPr>
        <w:t>评价指标要求（表</w:t>
      </w:r>
      <w:r>
        <w:rPr>
          <w:rFonts w:cs="Times New Roman"/>
          <w:lang w:eastAsia="zh-CN"/>
        </w:rPr>
        <w:t>1</w:t>
      </w:r>
      <w:r>
        <w:rPr>
          <w:rFonts w:cs="Times New Roman"/>
          <w:lang w:eastAsia="zh-CN"/>
        </w:rPr>
        <w:t>）的评价指标赋值来评价社区的得分，判定社区</w:t>
      </w:r>
      <w:r>
        <w:rPr>
          <w:rFonts w:cs="Times New Roman" w:hint="eastAsia"/>
          <w:lang w:eastAsia="zh-CN"/>
        </w:rPr>
        <w:t>绿色低碳</w:t>
      </w:r>
      <w:r>
        <w:rPr>
          <w:rFonts w:cs="Times New Roman"/>
          <w:lang w:eastAsia="zh-CN"/>
        </w:rPr>
        <w:t>发展水平，分为三个等级，评价等级划分如表</w:t>
      </w:r>
      <w:r>
        <w:rPr>
          <w:rFonts w:cs="Times New Roman" w:hint="eastAsia"/>
          <w:lang w:eastAsia="zh-CN"/>
        </w:rPr>
        <w:t>2</w:t>
      </w:r>
      <w:r>
        <w:rPr>
          <w:rFonts w:cs="Times New Roman"/>
          <w:lang w:eastAsia="zh-CN"/>
        </w:rPr>
        <w:t>所示。</w:t>
      </w:r>
    </w:p>
    <w:p w14:paraId="12192815" w14:textId="77777777" w:rsidR="00BB0053" w:rsidRDefault="00000000">
      <w:pPr>
        <w:pStyle w:val="a5"/>
        <w:ind w:firstLine="0"/>
        <w:jc w:val="center"/>
        <w:rPr>
          <w:rFonts w:cs="Times New Roman"/>
          <w:lang w:eastAsia="zh-CN"/>
        </w:rPr>
      </w:pPr>
      <w:r>
        <w:rPr>
          <w:rFonts w:cs="Times New Roman" w:hint="eastAsia"/>
          <w:lang w:eastAsia="zh-CN"/>
        </w:rPr>
        <w:t>表</w:t>
      </w:r>
      <w:r>
        <w:rPr>
          <w:rFonts w:cs="Times New Roman" w:hint="eastAsia"/>
          <w:lang w:eastAsia="zh-CN"/>
        </w:rPr>
        <w:t>2</w:t>
      </w:r>
      <w:r>
        <w:rPr>
          <w:rFonts w:cs="Times New Roman"/>
          <w:lang w:eastAsia="zh-CN"/>
        </w:rPr>
        <w:t xml:space="preserve"> </w:t>
      </w:r>
      <w:r>
        <w:rPr>
          <w:rFonts w:cs="Times New Roman" w:hint="eastAsia"/>
          <w:lang w:eastAsia="zh-CN"/>
        </w:rPr>
        <w:t>社区绿色低碳发展水平等级表</w:t>
      </w:r>
    </w:p>
    <w:tbl>
      <w:tblPr>
        <w:tblStyle w:val="a6"/>
        <w:tblpPr w:leftFromText="180" w:rightFromText="180" w:vertAnchor="text" w:tblpXSpec="center" w:tblpY="1"/>
        <w:tblOverlap w:val="never"/>
        <w:tblW w:w="5000" w:type="pct"/>
        <w:tblLook w:val="04A0" w:firstRow="1" w:lastRow="0" w:firstColumn="1" w:lastColumn="0" w:noHBand="0" w:noVBand="1"/>
      </w:tblPr>
      <w:tblGrid>
        <w:gridCol w:w="1609"/>
        <w:gridCol w:w="2040"/>
        <w:gridCol w:w="2461"/>
        <w:gridCol w:w="2412"/>
      </w:tblGrid>
      <w:tr w:rsidR="00BB0053" w14:paraId="7687C89F" w14:textId="77777777">
        <w:trPr>
          <w:trHeight w:val="552"/>
        </w:trPr>
        <w:tc>
          <w:tcPr>
            <w:tcW w:w="944" w:type="pct"/>
            <w:vAlign w:val="center"/>
          </w:tcPr>
          <w:p w14:paraId="6A23776F" w14:textId="77777777" w:rsidR="00BB0053" w:rsidRDefault="00000000">
            <w:pPr>
              <w:pStyle w:val="af3"/>
              <w:jc w:val="center"/>
              <w:rPr>
                <w:rFonts w:cs="Times New Roman"/>
                <w:szCs w:val="21"/>
                <w:lang w:eastAsia="zh-CN"/>
              </w:rPr>
            </w:pPr>
            <w:r>
              <w:rPr>
                <w:rFonts w:cs="Times New Roman"/>
                <w:szCs w:val="21"/>
                <w:lang w:eastAsia="zh-CN"/>
              </w:rPr>
              <w:t>等级</w:t>
            </w:r>
          </w:p>
        </w:tc>
        <w:tc>
          <w:tcPr>
            <w:tcW w:w="1197" w:type="pct"/>
            <w:vAlign w:val="center"/>
          </w:tcPr>
          <w:p w14:paraId="6DA9BF71" w14:textId="77777777" w:rsidR="00BB0053" w:rsidRDefault="00000000">
            <w:pPr>
              <w:pStyle w:val="af3"/>
              <w:jc w:val="center"/>
              <w:rPr>
                <w:rFonts w:cs="Times New Roman"/>
                <w:szCs w:val="21"/>
                <w:lang w:eastAsia="zh-CN"/>
              </w:rPr>
            </w:pPr>
            <w:r>
              <w:rPr>
                <w:rFonts w:cs="Times New Roman"/>
                <w:szCs w:val="21"/>
                <w:lang w:eastAsia="zh-CN"/>
              </w:rPr>
              <w:t>★</w:t>
            </w:r>
            <w:r>
              <w:rPr>
                <w:rFonts w:cs="Times New Roman"/>
                <w:szCs w:val="21"/>
                <w:lang w:eastAsia="zh-CN"/>
              </w:rPr>
              <w:t>（萌芽期）</w:t>
            </w:r>
          </w:p>
        </w:tc>
        <w:tc>
          <w:tcPr>
            <w:tcW w:w="1444" w:type="pct"/>
            <w:vAlign w:val="center"/>
          </w:tcPr>
          <w:p w14:paraId="2422399B" w14:textId="77777777" w:rsidR="00BB0053" w:rsidRDefault="00000000">
            <w:pPr>
              <w:pStyle w:val="af3"/>
              <w:jc w:val="center"/>
              <w:rPr>
                <w:rFonts w:cs="Times New Roman"/>
                <w:szCs w:val="21"/>
                <w:lang w:eastAsia="zh-CN"/>
              </w:rPr>
            </w:pPr>
            <w:r>
              <w:rPr>
                <w:rFonts w:cs="Times New Roman"/>
                <w:szCs w:val="21"/>
                <w:lang w:eastAsia="zh-CN"/>
              </w:rPr>
              <w:t>★★</w:t>
            </w:r>
            <w:r>
              <w:rPr>
                <w:rFonts w:cs="Times New Roman"/>
                <w:szCs w:val="21"/>
                <w:lang w:eastAsia="zh-CN"/>
              </w:rPr>
              <w:t>（成长期）</w:t>
            </w:r>
          </w:p>
        </w:tc>
        <w:tc>
          <w:tcPr>
            <w:tcW w:w="1415" w:type="pct"/>
            <w:vAlign w:val="center"/>
          </w:tcPr>
          <w:p w14:paraId="5008A3FC" w14:textId="77777777" w:rsidR="00BB0053" w:rsidRDefault="00000000">
            <w:pPr>
              <w:pStyle w:val="af3"/>
              <w:jc w:val="center"/>
              <w:rPr>
                <w:rFonts w:cs="Times New Roman"/>
                <w:szCs w:val="21"/>
                <w:lang w:eastAsia="zh-CN"/>
              </w:rPr>
            </w:pPr>
            <w:r>
              <w:rPr>
                <w:rFonts w:cs="Times New Roman"/>
                <w:szCs w:val="21"/>
                <w:lang w:eastAsia="zh-CN"/>
              </w:rPr>
              <w:t>★★★</w:t>
            </w:r>
            <w:r>
              <w:rPr>
                <w:rFonts w:cs="Times New Roman"/>
                <w:szCs w:val="21"/>
                <w:lang w:eastAsia="zh-CN"/>
              </w:rPr>
              <w:t>（成熟期）</w:t>
            </w:r>
          </w:p>
        </w:tc>
      </w:tr>
      <w:tr w:rsidR="00BB0053" w14:paraId="73F3909F" w14:textId="77777777">
        <w:trPr>
          <w:trHeight w:val="637"/>
        </w:trPr>
        <w:tc>
          <w:tcPr>
            <w:tcW w:w="944" w:type="pct"/>
            <w:vAlign w:val="center"/>
          </w:tcPr>
          <w:p w14:paraId="52285FF1" w14:textId="77777777" w:rsidR="00BB0053" w:rsidRDefault="00000000">
            <w:pPr>
              <w:pStyle w:val="af3"/>
              <w:jc w:val="center"/>
              <w:rPr>
                <w:rFonts w:cs="Times New Roman"/>
                <w:szCs w:val="21"/>
                <w:lang w:eastAsia="zh-CN"/>
              </w:rPr>
            </w:pPr>
            <w:r>
              <w:rPr>
                <w:rFonts w:cs="Times New Roman"/>
                <w:szCs w:val="21"/>
                <w:lang w:eastAsia="zh-CN"/>
              </w:rPr>
              <w:t>分数</w:t>
            </w:r>
          </w:p>
        </w:tc>
        <w:tc>
          <w:tcPr>
            <w:tcW w:w="1197" w:type="pct"/>
            <w:vAlign w:val="center"/>
          </w:tcPr>
          <w:p w14:paraId="71F574D8" w14:textId="77777777" w:rsidR="00BB0053" w:rsidRDefault="00000000">
            <w:pPr>
              <w:pStyle w:val="af3"/>
              <w:jc w:val="center"/>
              <w:rPr>
                <w:rFonts w:cs="Times New Roman"/>
                <w:szCs w:val="21"/>
                <w:lang w:eastAsia="zh-CN"/>
              </w:rPr>
            </w:pPr>
            <w:r>
              <w:rPr>
                <w:rFonts w:cs="Times New Roman"/>
                <w:szCs w:val="21"/>
                <w:lang w:eastAsia="zh-CN"/>
              </w:rPr>
              <w:t>6</w:t>
            </w:r>
            <w:r>
              <w:rPr>
                <w:rFonts w:cs="Times New Roman"/>
                <w:szCs w:val="21"/>
              </w:rPr>
              <w:t>0-70</w:t>
            </w:r>
          </w:p>
        </w:tc>
        <w:tc>
          <w:tcPr>
            <w:tcW w:w="1444" w:type="pct"/>
            <w:vAlign w:val="center"/>
          </w:tcPr>
          <w:p w14:paraId="70906991" w14:textId="77777777" w:rsidR="00BB0053" w:rsidRDefault="00000000">
            <w:pPr>
              <w:pStyle w:val="af3"/>
              <w:jc w:val="center"/>
              <w:rPr>
                <w:rFonts w:cs="Times New Roman"/>
                <w:szCs w:val="21"/>
                <w:lang w:eastAsia="zh-CN"/>
              </w:rPr>
            </w:pPr>
            <w:r>
              <w:rPr>
                <w:rFonts w:cs="Times New Roman"/>
                <w:szCs w:val="21"/>
                <w:lang w:eastAsia="zh-CN"/>
              </w:rPr>
              <w:t>7</w:t>
            </w:r>
            <w:r>
              <w:rPr>
                <w:rFonts w:cs="Times New Roman"/>
                <w:szCs w:val="21"/>
              </w:rPr>
              <w:t>0-80</w:t>
            </w:r>
          </w:p>
        </w:tc>
        <w:tc>
          <w:tcPr>
            <w:tcW w:w="1415" w:type="pct"/>
            <w:vAlign w:val="center"/>
          </w:tcPr>
          <w:p w14:paraId="6F2EDD7A" w14:textId="77777777" w:rsidR="00BB0053" w:rsidRDefault="00000000">
            <w:pPr>
              <w:pStyle w:val="af3"/>
              <w:jc w:val="center"/>
              <w:rPr>
                <w:rFonts w:cs="Times New Roman"/>
                <w:szCs w:val="21"/>
                <w:lang w:eastAsia="zh-CN"/>
              </w:rPr>
            </w:pPr>
            <w:r>
              <w:rPr>
                <w:rFonts w:cs="Times New Roman"/>
                <w:szCs w:val="21"/>
                <w:lang w:eastAsia="zh-CN"/>
              </w:rPr>
              <w:t>8</w:t>
            </w:r>
            <w:r>
              <w:rPr>
                <w:rFonts w:cs="Times New Roman"/>
                <w:szCs w:val="21"/>
              </w:rPr>
              <w:t>0-100</w:t>
            </w:r>
          </w:p>
        </w:tc>
      </w:tr>
    </w:tbl>
    <w:p w14:paraId="620014FA" w14:textId="77777777" w:rsidR="00BB0053" w:rsidRDefault="00000000">
      <w:pPr>
        <w:pStyle w:val="a5"/>
        <w:rPr>
          <w:lang w:eastAsia="zh-CN"/>
        </w:rPr>
      </w:pPr>
      <w:r>
        <w:rPr>
          <w:rFonts w:hint="eastAsia"/>
          <w:lang w:eastAsia="zh-CN"/>
        </w:rPr>
        <w:t>当社区绿色低碳发展水平达到</w:t>
      </w:r>
      <w:r>
        <w:rPr>
          <w:rFonts w:ascii="宋体" w:hAnsi="宋体" w:hint="eastAsia"/>
          <w:lang w:eastAsia="zh-CN"/>
        </w:rPr>
        <w:t>★★★（成熟期）</w:t>
      </w:r>
      <w:r>
        <w:rPr>
          <w:rFonts w:hint="eastAsia"/>
          <w:lang w:eastAsia="zh-CN"/>
        </w:rPr>
        <w:t>后，通过购买国际核证减排量</w:t>
      </w:r>
      <w:r>
        <w:rPr>
          <w:rFonts w:hint="eastAsia"/>
          <w:lang w:eastAsia="zh-CN"/>
        </w:rPr>
        <w:t>C</w:t>
      </w:r>
      <w:r>
        <w:rPr>
          <w:lang w:eastAsia="zh-CN"/>
        </w:rPr>
        <w:t>ER</w:t>
      </w:r>
      <w:r>
        <w:rPr>
          <w:rFonts w:hint="eastAsia"/>
          <w:lang w:eastAsia="zh-CN"/>
        </w:rPr>
        <w:t>或国家核证自愿减排量</w:t>
      </w:r>
      <w:r>
        <w:rPr>
          <w:rFonts w:hint="eastAsia"/>
          <w:lang w:eastAsia="zh-CN"/>
        </w:rPr>
        <w:t>C</w:t>
      </w:r>
      <w:r>
        <w:rPr>
          <w:lang w:eastAsia="zh-CN"/>
        </w:rPr>
        <w:t>CER</w:t>
      </w:r>
      <w:r>
        <w:rPr>
          <w:rFonts w:hint="eastAsia"/>
          <w:lang w:eastAsia="zh-CN"/>
        </w:rPr>
        <w:t>，购买地方政府批准、备案的</w:t>
      </w:r>
      <w:proofErr w:type="gramStart"/>
      <w:r>
        <w:rPr>
          <w:rFonts w:hint="eastAsia"/>
          <w:lang w:eastAsia="zh-CN"/>
        </w:rPr>
        <w:t>碳普惠项目</w:t>
      </w:r>
      <w:proofErr w:type="gramEnd"/>
      <w:r>
        <w:rPr>
          <w:rFonts w:hint="eastAsia"/>
          <w:lang w:eastAsia="zh-CN"/>
        </w:rPr>
        <w:t>减排量或政府核证节能</w:t>
      </w:r>
      <w:proofErr w:type="gramStart"/>
      <w:r>
        <w:rPr>
          <w:rFonts w:hint="eastAsia"/>
          <w:lang w:eastAsia="zh-CN"/>
        </w:rPr>
        <w:t>项目碳减排量</w:t>
      </w:r>
      <w:proofErr w:type="gramEnd"/>
      <w:r>
        <w:rPr>
          <w:rFonts w:hint="eastAsia"/>
          <w:lang w:eastAsia="zh-CN"/>
        </w:rPr>
        <w:t>等方式实现“零碳”。</w:t>
      </w:r>
    </w:p>
    <w:p w14:paraId="3831A658" w14:textId="77777777" w:rsidR="00BB0053" w:rsidRDefault="00000000">
      <w:pPr>
        <w:pStyle w:val="1"/>
        <w:rPr>
          <w:lang w:eastAsia="zh-CN"/>
        </w:rPr>
      </w:pPr>
      <w:bookmarkStart w:id="112" w:name="_Toc118885962"/>
      <w:r>
        <w:rPr>
          <w:rFonts w:hint="eastAsia"/>
          <w:lang w:eastAsia="zh-CN"/>
        </w:rPr>
        <w:lastRenderedPageBreak/>
        <w:t>6.4 核算碳排放量</w:t>
      </w:r>
      <w:bookmarkEnd w:id="112"/>
    </w:p>
    <w:p w14:paraId="63C74A8B" w14:textId="77777777" w:rsidR="00BB0053" w:rsidRDefault="00000000">
      <w:pPr>
        <w:pStyle w:val="a5"/>
        <w:rPr>
          <w:szCs w:val="21"/>
          <w:lang w:eastAsia="zh-CN"/>
        </w:rPr>
      </w:pPr>
      <w:r>
        <w:rPr>
          <w:rFonts w:hint="eastAsia"/>
          <w:szCs w:val="21"/>
          <w:lang w:eastAsia="zh-CN"/>
        </w:rPr>
        <w:t>社区碳排放包括化石燃料燃烧的直接碳排放和外购电力、热力的间接碳排放，社区内生产活动引起的碳排放（如工业生产）不予考虑。第三方机构根据温室气体排放核算和报告相关指南要求，核算并编写温室气体排放报告。采用的温室气体排放核算和报告指南，应符合本地区及国家的标准规范。</w:t>
      </w:r>
    </w:p>
    <w:p w14:paraId="6F83A8C2" w14:textId="77777777" w:rsidR="00BB0053" w:rsidRDefault="00000000">
      <w:pPr>
        <w:pStyle w:val="1"/>
        <w:rPr>
          <w:rStyle w:val="af1"/>
          <w:lang w:eastAsia="zh-CN"/>
        </w:rPr>
      </w:pPr>
      <w:bookmarkStart w:id="113" w:name="_Toc112138116"/>
      <w:bookmarkStart w:id="114" w:name="_Toc19636"/>
      <w:bookmarkStart w:id="115" w:name="_Toc13451"/>
      <w:bookmarkStart w:id="116" w:name="_Toc30634"/>
      <w:bookmarkStart w:id="117" w:name="_Toc24411"/>
      <w:bookmarkStart w:id="118" w:name="_Toc118885963"/>
      <w:r>
        <w:rPr>
          <w:rStyle w:val="af1"/>
          <w:rFonts w:hint="eastAsia"/>
          <w:lang w:eastAsia="zh-CN"/>
        </w:rPr>
        <w:t>6.4.1碳排放核算边界</w:t>
      </w:r>
      <w:bookmarkEnd w:id="113"/>
      <w:bookmarkEnd w:id="114"/>
      <w:bookmarkEnd w:id="115"/>
      <w:bookmarkEnd w:id="116"/>
      <w:bookmarkEnd w:id="117"/>
      <w:bookmarkEnd w:id="118"/>
    </w:p>
    <w:p w14:paraId="28EE1AC1" w14:textId="77777777" w:rsidR="00BB0053" w:rsidRDefault="00000000">
      <w:pPr>
        <w:pStyle w:val="a5"/>
        <w:rPr>
          <w:szCs w:val="21"/>
          <w:lang w:eastAsia="zh-CN"/>
        </w:rPr>
      </w:pPr>
      <w:r>
        <w:rPr>
          <w:rFonts w:hint="eastAsia"/>
          <w:szCs w:val="21"/>
          <w:lang w:eastAsia="zh-CN"/>
        </w:rPr>
        <w:t>考虑到</w:t>
      </w:r>
      <w:proofErr w:type="gramStart"/>
      <w:r>
        <w:rPr>
          <w:rFonts w:hint="eastAsia"/>
          <w:szCs w:val="21"/>
          <w:lang w:eastAsia="zh-CN"/>
        </w:rPr>
        <w:t>能耗或碳排放</w:t>
      </w:r>
      <w:proofErr w:type="gramEnd"/>
      <w:r>
        <w:rPr>
          <w:rFonts w:hint="eastAsia"/>
          <w:szCs w:val="21"/>
          <w:lang w:eastAsia="zh-CN"/>
        </w:rPr>
        <w:t>数据的可计量和</w:t>
      </w:r>
      <w:proofErr w:type="gramStart"/>
      <w:r>
        <w:rPr>
          <w:rFonts w:hint="eastAsia"/>
          <w:szCs w:val="21"/>
          <w:lang w:eastAsia="zh-CN"/>
        </w:rPr>
        <w:t>可</w:t>
      </w:r>
      <w:proofErr w:type="gramEnd"/>
      <w:r>
        <w:rPr>
          <w:rFonts w:hint="eastAsia"/>
          <w:szCs w:val="21"/>
          <w:lang w:eastAsia="zh-CN"/>
        </w:rPr>
        <w:t>获得性，碳排放核算边界建议包括以下内容：</w:t>
      </w:r>
    </w:p>
    <w:p w14:paraId="518536C1" w14:textId="77777777" w:rsidR="00BB0053" w:rsidRDefault="00000000">
      <w:pPr>
        <w:pStyle w:val="a5"/>
        <w:ind w:left="420" w:firstLine="0"/>
        <w:rPr>
          <w:rFonts w:cs="Times New Roman"/>
          <w:szCs w:val="21"/>
          <w:lang w:eastAsia="zh-CN"/>
        </w:rPr>
      </w:pPr>
      <w:r>
        <w:rPr>
          <w:rStyle w:val="af1"/>
          <w:rFonts w:ascii="Times New Roman" w:eastAsia="宋体" w:hAnsi="Times New Roman" w:cs="Times New Roman"/>
          <w:lang w:eastAsia="zh-CN"/>
        </w:rPr>
        <w:t>a</w:t>
      </w:r>
      <w:r>
        <w:rPr>
          <w:rStyle w:val="af1"/>
          <w:rFonts w:ascii="Times New Roman" w:eastAsia="宋体" w:hAnsi="Times New Roman" w:cs="Times New Roman"/>
          <w:lang w:eastAsia="zh-CN"/>
        </w:rPr>
        <w:t>）</w:t>
      </w:r>
      <w:r>
        <w:rPr>
          <w:rFonts w:cs="Times New Roman"/>
          <w:szCs w:val="21"/>
          <w:lang w:eastAsia="zh-CN"/>
        </w:rPr>
        <w:t>建筑</w:t>
      </w:r>
      <w:r>
        <w:rPr>
          <w:rFonts w:cs="Times New Roman" w:hint="eastAsia"/>
          <w:szCs w:val="21"/>
          <w:lang w:eastAsia="zh-CN"/>
        </w:rPr>
        <w:t>（</w:t>
      </w:r>
      <w:r>
        <w:rPr>
          <w:rFonts w:cs="Times New Roman" w:hint="eastAsia"/>
          <w:szCs w:val="21"/>
          <w:lang w:eastAsia="zh-CN"/>
        </w:rPr>
        <w:t>E</w:t>
      </w:r>
      <w:r>
        <w:rPr>
          <w:rFonts w:cs="Times New Roman" w:hint="eastAsia"/>
          <w:szCs w:val="21"/>
          <w:vertAlign w:val="subscript"/>
          <w:lang w:eastAsia="zh-CN"/>
        </w:rPr>
        <w:t>建筑</w:t>
      </w:r>
      <w:r>
        <w:rPr>
          <w:rFonts w:cs="Times New Roman" w:hint="eastAsia"/>
          <w:szCs w:val="21"/>
          <w:lang w:eastAsia="zh-CN"/>
        </w:rPr>
        <w:t>）</w:t>
      </w:r>
      <w:r>
        <w:rPr>
          <w:rFonts w:cs="Times New Roman"/>
          <w:szCs w:val="21"/>
          <w:lang w:eastAsia="zh-CN"/>
        </w:rPr>
        <w:t>：社区内部</w:t>
      </w:r>
      <w:r>
        <w:rPr>
          <w:rFonts w:cs="Times New Roman" w:hint="eastAsia"/>
          <w:szCs w:val="21"/>
          <w:lang w:eastAsia="zh-CN"/>
        </w:rPr>
        <w:t>各类</w:t>
      </w:r>
      <w:r>
        <w:rPr>
          <w:rFonts w:cs="Times New Roman"/>
          <w:szCs w:val="21"/>
          <w:lang w:eastAsia="zh-CN"/>
        </w:rPr>
        <w:t>建筑运行阶段时用电、用气产生的碳排放；</w:t>
      </w:r>
    </w:p>
    <w:p w14:paraId="7E925F61" w14:textId="77777777" w:rsidR="00BB0053" w:rsidRDefault="00000000">
      <w:pPr>
        <w:pStyle w:val="a5"/>
        <w:ind w:left="420" w:firstLine="0"/>
        <w:rPr>
          <w:rFonts w:cs="Times New Roman"/>
          <w:szCs w:val="21"/>
          <w:lang w:eastAsia="zh-CN"/>
        </w:rPr>
      </w:pPr>
      <w:r>
        <w:rPr>
          <w:rStyle w:val="af1"/>
          <w:rFonts w:ascii="Times New Roman" w:hAnsi="Times New Roman" w:cs="Times New Roman"/>
          <w:lang w:eastAsia="zh-CN"/>
        </w:rPr>
        <w:t>b</w:t>
      </w:r>
      <w:r>
        <w:rPr>
          <w:rStyle w:val="af1"/>
          <w:rFonts w:ascii="Times New Roman" w:eastAsia="宋体" w:hAnsi="Times New Roman" w:cs="Times New Roman"/>
          <w:lang w:eastAsia="zh-CN"/>
        </w:rPr>
        <w:t>）</w:t>
      </w:r>
      <w:r>
        <w:rPr>
          <w:rFonts w:cs="Times New Roman"/>
          <w:szCs w:val="21"/>
          <w:lang w:eastAsia="zh-CN"/>
        </w:rPr>
        <w:t>交通</w:t>
      </w:r>
      <w:r>
        <w:rPr>
          <w:rFonts w:cs="Times New Roman" w:hint="eastAsia"/>
          <w:szCs w:val="21"/>
          <w:lang w:eastAsia="zh-CN"/>
        </w:rPr>
        <w:t>（</w:t>
      </w:r>
      <w:r>
        <w:rPr>
          <w:rFonts w:cs="Times New Roman" w:hint="eastAsia"/>
          <w:szCs w:val="21"/>
          <w:lang w:eastAsia="zh-CN"/>
        </w:rPr>
        <w:t>E</w:t>
      </w:r>
      <w:r>
        <w:rPr>
          <w:rFonts w:cs="Times New Roman" w:hint="eastAsia"/>
          <w:szCs w:val="21"/>
          <w:vertAlign w:val="subscript"/>
          <w:lang w:eastAsia="zh-CN"/>
        </w:rPr>
        <w:t>交通</w:t>
      </w:r>
      <w:r>
        <w:rPr>
          <w:rFonts w:cs="Times New Roman" w:hint="eastAsia"/>
          <w:szCs w:val="21"/>
          <w:lang w:eastAsia="zh-CN"/>
        </w:rPr>
        <w:t>）</w:t>
      </w:r>
      <w:r>
        <w:rPr>
          <w:rFonts w:cs="Times New Roman"/>
          <w:szCs w:val="21"/>
          <w:lang w:eastAsia="zh-CN"/>
        </w:rPr>
        <w:t>：社区内部居民私家车以及提供公共服务的车辆用电、用汽油等产生的碳排放；</w:t>
      </w:r>
    </w:p>
    <w:p w14:paraId="50620133" w14:textId="77777777" w:rsidR="00BB0053" w:rsidRDefault="00000000">
      <w:pPr>
        <w:pStyle w:val="a5"/>
        <w:ind w:left="420" w:firstLine="0"/>
        <w:rPr>
          <w:rFonts w:cs="Times New Roman"/>
          <w:szCs w:val="21"/>
          <w:lang w:eastAsia="zh-CN"/>
        </w:rPr>
      </w:pPr>
      <w:r>
        <w:rPr>
          <w:rStyle w:val="af1"/>
          <w:rFonts w:ascii="Times New Roman" w:hAnsi="Times New Roman" w:cs="Times New Roman"/>
          <w:lang w:eastAsia="zh-CN"/>
        </w:rPr>
        <w:t>c</w:t>
      </w:r>
      <w:r>
        <w:rPr>
          <w:rStyle w:val="af1"/>
          <w:rFonts w:ascii="Times New Roman" w:eastAsia="宋体" w:hAnsi="Times New Roman" w:cs="Times New Roman"/>
          <w:lang w:eastAsia="zh-CN"/>
        </w:rPr>
        <w:t>）</w:t>
      </w:r>
      <w:r>
        <w:rPr>
          <w:rFonts w:cs="Times New Roman"/>
          <w:szCs w:val="21"/>
          <w:lang w:eastAsia="zh-CN"/>
        </w:rPr>
        <w:t>废弃物处理</w:t>
      </w:r>
      <w:r>
        <w:rPr>
          <w:rFonts w:cs="Times New Roman" w:hint="eastAsia"/>
          <w:szCs w:val="21"/>
          <w:lang w:eastAsia="zh-CN"/>
        </w:rPr>
        <w:t>（</w:t>
      </w:r>
      <w:r>
        <w:rPr>
          <w:rFonts w:cs="Times New Roman" w:hint="eastAsia"/>
          <w:szCs w:val="21"/>
          <w:lang w:eastAsia="zh-CN"/>
        </w:rPr>
        <w:t>E</w:t>
      </w:r>
      <w:r>
        <w:rPr>
          <w:rFonts w:cs="Times New Roman" w:hint="eastAsia"/>
          <w:szCs w:val="21"/>
          <w:vertAlign w:val="subscript"/>
          <w:lang w:eastAsia="zh-CN"/>
        </w:rPr>
        <w:t>废弃物处理</w:t>
      </w:r>
      <w:r>
        <w:rPr>
          <w:rFonts w:cs="Times New Roman" w:hint="eastAsia"/>
          <w:szCs w:val="21"/>
          <w:lang w:eastAsia="zh-CN"/>
        </w:rPr>
        <w:t>）</w:t>
      </w:r>
      <w:r>
        <w:rPr>
          <w:rFonts w:cs="Times New Roman"/>
          <w:szCs w:val="21"/>
          <w:lang w:eastAsia="zh-CN"/>
        </w:rPr>
        <w:t>：社区生活垃圾和生活废水的处理产生的碳排放；</w:t>
      </w:r>
    </w:p>
    <w:p w14:paraId="5AD4F032" w14:textId="77777777" w:rsidR="00BB0053" w:rsidRDefault="00000000">
      <w:pPr>
        <w:pStyle w:val="a5"/>
        <w:ind w:left="420" w:firstLine="0"/>
        <w:rPr>
          <w:rFonts w:cs="Times New Roman"/>
          <w:szCs w:val="21"/>
          <w:lang w:eastAsia="zh-CN"/>
        </w:rPr>
      </w:pPr>
      <w:r>
        <w:rPr>
          <w:rStyle w:val="af1"/>
          <w:rFonts w:ascii="Times New Roman" w:hAnsi="Times New Roman" w:cs="Times New Roman"/>
          <w:lang w:eastAsia="zh-CN"/>
        </w:rPr>
        <w:t>d</w:t>
      </w:r>
      <w:r>
        <w:rPr>
          <w:rStyle w:val="af1"/>
          <w:rFonts w:ascii="Times New Roman" w:eastAsia="宋体" w:hAnsi="Times New Roman" w:cs="Times New Roman"/>
          <w:lang w:eastAsia="zh-CN"/>
        </w:rPr>
        <w:t>）</w:t>
      </w:r>
      <w:proofErr w:type="gramStart"/>
      <w:r>
        <w:rPr>
          <w:rFonts w:cs="Times New Roman"/>
          <w:szCs w:val="21"/>
          <w:lang w:eastAsia="zh-CN"/>
        </w:rPr>
        <w:t>绿电减</w:t>
      </w:r>
      <w:r>
        <w:rPr>
          <w:rFonts w:cs="Times New Roman" w:hint="eastAsia"/>
          <w:szCs w:val="21"/>
          <w:lang w:eastAsia="zh-CN"/>
        </w:rPr>
        <w:t>碳</w:t>
      </w:r>
      <w:r>
        <w:rPr>
          <w:rFonts w:cs="Times New Roman"/>
          <w:szCs w:val="21"/>
          <w:lang w:eastAsia="zh-CN"/>
        </w:rPr>
        <w:t>量</w:t>
      </w:r>
      <w:proofErr w:type="gramEnd"/>
      <w:r>
        <w:rPr>
          <w:rFonts w:cs="Times New Roman" w:hint="eastAsia"/>
          <w:szCs w:val="21"/>
          <w:lang w:eastAsia="zh-CN"/>
        </w:rPr>
        <w:t>（</w:t>
      </w:r>
      <w:r>
        <w:rPr>
          <w:rFonts w:cs="Times New Roman" w:hint="eastAsia"/>
          <w:szCs w:val="21"/>
          <w:lang w:eastAsia="zh-CN"/>
        </w:rPr>
        <w:t>R</w:t>
      </w:r>
      <w:r>
        <w:rPr>
          <w:rFonts w:cs="Times New Roman" w:hint="eastAsia"/>
          <w:szCs w:val="21"/>
          <w:vertAlign w:val="subscript"/>
          <w:lang w:eastAsia="zh-CN"/>
        </w:rPr>
        <w:t>绿电</w:t>
      </w:r>
      <w:r>
        <w:rPr>
          <w:rFonts w:cs="Times New Roman" w:hint="eastAsia"/>
          <w:szCs w:val="21"/>
          <w:lang w:eastAsia="zh-CN"/>
        </w:rPr>
        <w:t>）</w:t>
      </w:r>
      <w:r>
        <w:rPr>
          <w:rFonts w:cs="Times New Roman"/>
          <w:szCs w:val="21"/>
          <w:lang w:eastAsia="zh-CN"/>
        </w:rPr>
        <w:t>：社区内自产及外购的绿色电力所产生的</w:t>
      </w:r>
      <w:proofErr w:type="gramStart"/>
      <w:r>
        <w:rPr>
          <w:rFonts w:cs="Times New Roman"/>
          <w:szCs w:val="21"/>
          <w:lang w:eastAsia="zh-CN"/>
        </w:rPr>
        <w:t>减</w:t>
      </w:r>
      <w:r>
        <w:rPr>
          <w:rFonts w:cs="Times New Roman" w:hint="eastAsia"/>
          <w:szCs w:val="21"/>
          <w:lang w:eastAsia="zh-CN"/>
        </w:rPr>
        <w:t>碳</w:t>
      </w:r>
      <w:r>
        <w:rPr>
          <w:rFonts w:cs="Times New Roman"/>
          <w:szCs w:val="21"/>
          <w:lang w:eastAsia="zh-CN"/>
        </w:rPr>
        <w:t>量</w:t>
      </w:r>
      <w:proofErr w:type="gramEnd"/>
      <w:r>
        <w:rPr>
          <w:rFonts w:cs="Times New Roman"/>
          <w:szCs w:val="21"/>
          <w:lang w:eastAsia="zh-CN"/>
        </w:rPr>
        <w:t>；</w:t>
      </w:r>
    </w:p>
    <w:p w14:paraId="360F92DE" w14:textId="77777777" w:rsidR="00BB0053" w:rsidRDefault="00000000">
      <w:pPr>
        <w:pStyle w:val="a5"/>
        <w:ind w:left="420" w:firstLine="0"/>
        <w:rPr>
          <w:rFonts w:cs="Times New Roman"/>
          <w:szCs w:val="21"/>
          <w:lang w:eastAsia="zh-CN"/>
        </w:rPr>
      </w:pPr>
      <w:r>
        <w:rPr>
          <w:rStyle w:val="af1"/>
          <w:rFonts w:ascii="Times New Roman" w:hAnsi="Times New Roman" w:cs="Times New Roman"/>
          <w:lang w:eastAsia="zh-CN"/>
        </w:rPr>
        <w:t>e</w:t>
      </w:r>
      <w:r>
        <w:rPr>
          <w:rStyle w:val="af1"/>
          <w:rFonts w:ascii="Times New Roman" w:eastAsia="宋体" w:hAnsi="Times New Roman" w:cs="Times New Roman"/>
          <w:lang w:eastAsia="zh-CN"/>
        </w:rPr>
        <w:t>）</w:t>
      </w:r>
      <w:proofErr w:type="gramStart"/>
      <w:r>
        <w:rPr>
          <w:rFonts w:cs="Times New Roman"/>
          <w:szCs w:val="21"/>
          <w:lang w:eastAsia="zh-CN"/>
        </w:rPr>
        <w:t>碳汇减</w:t>
      </w:r>
      <w:r>
        <w:rPr>
          <w:rFonts w:cs="Times New Roman" w:hint="eastAsia"/>
          <w:szCs w:val="21"/>
          <w:lang w:eastAsia="zh-CN"/>
        </w:rPr>
        <w:t>碳</w:t>
      </w:r>
      <w:r>
        <w:rPr>
          <w:rFonts w:cs="Times New Roman"/>
          <w:szCs w:val="21"/>
          <w:lang w:eastAsia="zh-CN"/>
        </w:rPr>
        <w:t>量</w:t>
      </w:r>
      <w:proofErr w:type="gramEnd"/>
      <w:r>
        <w:rPr>
          <w:rFonts w:cs="Times New Roman" w:hint="eastAsia"/>
          <w:szCs w:val="21"/>
          <w:lang w:eastAsia="zh-CN"/>
        </w:rPr>
        <w:t>（</w:t>
      </w:r>
      <w:r>
        <w:rPr>
          <w:rFonts w:cs="Times New Roman" w:hint="eastAsia"/>
          <w:szCs w:val="21"/>
          <w:lang w:eastAsia="zh-CN"/>
        </w:rPr>
        <w:t>R</w:t>
      </w:r>
      <w:r>
        <w:rPr>
          <w:rFonts w:cs="Times New Roman" w:hint="eastAsia"/>
          <w:szCs w:val="21"/>
          <w:vertAlign w:val="subscript"/>
          <w:lang w:eastAsia="zh-CN"/>
        </w:rPr>
        <w:t>碳汇</w:t>
      </w:r>
      <w:r>
        <w:rPr>
          <w:rFonts w:cs="Times New Roman" w:hint="eastAsia"/>
          <w:szCs w:val="21"/>
          <w:lang w:eastAsia="zh-CN"/>
        </w:rPr>
        <w:t>）</w:t>
      </w:r>
      <w:r>
        <w:rPr>
          <w:rFonts w:cs="Times New Roman"/>
          <w:szCs w:val="21"/>
          <w:lang w:eastAsia="zh-CN"/>
        </w:rPr>
        <w:t>：社区内植物</w:t>
      </w:r>
      <w:proofErr w:type="gramStart"/>
      <w:r>
        <w:rPr>
          <w:rFonts w:cs="Times New Roman"/>
          <w:szCs w:val="21"/>
          <w:lang w:eastAsia="zh-CN"/>
        </w:rPr>
        <w:t>碳汇的减碳量</w:t>
      </w:r>
      <w:proofErr w:type="gramEnd"/>
      <w:r>
        <w:rPr>
          <w:rFonts w:cs="Times New Roman"/>
          <w:szCs w:val="21"/>
          <w:lang w:eastAsia="zh-CN"/>
        </w:rPr>
        <w:t>；</w:t>
      </w:r>
    </w:p>
    <w:p w14:paraId="0E822D49" w14:textId="77777777" w:rsidR="00BB0053" w:rsidRDefault="00000000">
      <w:pPr>
        <w:pStyle w:val="a5"/>
        <w:ind w:left="420" w:firstLine="0"/>
        <w:rPr>
          <w:rFonts w:cs="Times New Roman"/>
          <w:szCs w:val="21"/>
          <w:lang w:eastAsia="zh-CN"/>
        </w:rPr>
      </w:pPr>
      <w:r>
        <w:rPr>
          <w:rStyle w:val="af1"/>
          <w:rFonts w:ascii="Times New Roman" w:hAnsi="Times New Roman" w:cs="Times New Roman"/>
          <w:lang w:eastAsia="zh-CN"/>
        </w:rPr>
        <w:t>f</w:t>
      </w:r>
      <w:r>
        <w:rPr>
          <w:rStyle w:val="af1"/>
          <w:rFonts w:ascii="Times New Roman" w:eastAsia="宋体" w:hAnsi="Times New Roman" w:cs="Times New Roman"/>
          <w:lang w:eastAsia="zh-CN"/>
        </w:rPr>
        <w:t>）</w:t>
      </w:r>
      <w:proofErr w:type="gramStart"/>
      <w:r>
        <w:rPr>
          <w:rFonts w:cs="Times New Roman"/>
          <w:szCs w:val="21"/>
          <w:lang w:eastAsia="zh-CN"/>
        </w:rPr>
        <w:t>碳普惠减</w:t>
      </w:r>
      <w:proofErr w:type="gramEnd"/>
      <w:r>
        <w:rPr>
          <w:rFonts w:cs="Times New Roman"/>
          <w:szCs w:val="21"/>
          <w:lang w:eastAsia="zh-CN"/>
        </w:rPr>
        <w:t>排量</w:t>
      </w:r>
      <w:r>
        <w:rPr>
          <w:rFonts w:cs="Times New Roman" w:hint="eastAsia"/>
          <w:szCs w:val="21"/>
          <w:lang w:eastAsia="zh-CN"/>
        </w:rPr>
        <w:t>（</w:t>
      </w:r>
      <w:r>
        <w:rPr>
          <w:rFonts w:cs="Times New Roman" w:hint="eastAsia"/>
          <w:szCs w:val="21"/>
          <w:lang w:eastAsia="zh-CN"/>
        </w:rPr>
        <w:t>R</w:t>
      </w:r>
      <w:proofErr w:type="gramStart"/>
      <w:r>
        <w:rPr>
          <w:rFonts w:cs="Times New Roman" w:hint="eastAsia"/>
          <w:szCs w:val="21"/>
          <w:vertAlign w:val="subscript"/>
          <w:lang w:eastAsia="zh-CN"/>
        </w:rPr>
        <w:t>碳普惠</w:t>
      </w:r>
      <w:proofErr w:type="gramEnd"/>
      <w:r>
        <w:rPr>
          <w:rFonts w:cs="Times New Roman" w:hint="eastAsia"/>
          <w:szCs w:val="21"/>
          <w:lang w:eastAsia="zh-CN"/>
        </w:rPr>
        <w:t>）</w:t>
      </w:r>
      <w:r>
        <w:rPr>
          <w:rFonts w:cs="Times New Roman"/>
          <w:szCs w:val="21"/>
          <w:lang w:eastAsia="zh-CN"/>
        </w:rPr>
        <w:t>：社区居民低碳行</w:t>
      </w:r>
      <w:r>
        <w:rPr>
          <w:rFonts w:cs="Times New Roman" w:hint="eastAsia"/>
          <w:szCs w:val="21"/>
          <w:lang w:eastAsia="zh-CN"/>
        </w:rPr>
        <w:t>为</w:t>
      </w:r>
      <w:r>
        <w:rPr>
          <w:rFonts w:cs="Times New Roman"/>
          <w:szCs w:val="21"/>
          <w:lang w:eastAsia="zh-CN"/>
        </w:rPr>
        <w:t>产生的减排量；</w:t>
      </w:r>
    </w:p>
    <w:p w14:paraId="33100CCE" w14:textId="77777777" w:rsidR="00BB0053" w:rsidRDefault="00000000">
      <w:pPr>
        <w:pStyle w:val="a5"/>
        <w:ind w:left="420" w:firstLine="0"/>
        <w:rPr>
          <w:rFonts w:cs="Times New Roman"/>
          <w:szCs w:val="21"/>
          <w:lang w:eastAsia="zh-CN"/>
        </w:rPr>
      </w:pPr>
      <w:r>
        <w:rPr>
          <w:rStyle w:val="af1"/>
          <w:rFonts w:ascii="Times New Roman" w:hAnsi="Times New Roman" w:cs="Times New Roman"/>
          <w:lang w:eastAsia="zh-CN"/>
        </w:rPr>
        <w:t>g</w:t>
      </w:r>
      <w:r>
        <w:rPr>
          <w:rStyle w:val="af1"/>
          <w:rFonts w:ascii="Times New Roman" w:eastAsia="宋体" w:hAnsi="Times New Roman" w:cs="Times New Roman"/>
          <w:lang w:eastAsia="zh-CN"/>
        </w:rPr>
        <w:t>）</w:t>
      </w:r>
      <w:r>
        <w:rPr>
          <w:rFonts w:cs="Times New Roman"/>
          <w:szCs w:val="21"/>
          <w:lang w:eastAsia="zh-CN"/>
        </w:rPr>
        <w:t>CCER</w:t>
      </w:r>
      <w:r>
        <w:rPr>
          <w:rFonts w:cs="Times New Roman" w:hint="eastAsia"/>
          <w:szCs w:val="21"/>
          <w:lang w:eastAsia="zh-CN"/>
        </w:rPr>
        <w:t>（</w:t>
      </w:r>
      <w:r>
        <w:rPr>
          <w:rFonts w:cs="Times New Roman" w:hint="eastAsia"/>
          <w:szCs w:val="21"/>
          <w:lang w:eastAsia="zh-CN"/>
        </w:rPr>
        <w:t>R</w:t>
      </w:r>
      <w:r>
        <w:rPr>
          <w:rFonts w:cs="Times New Roman"/>
          <w:szCs w:val="21"/>
          <w:vertAlign w:val="subscript"/>
          <w:lang w:eastAsia="zh-CN"/>
        </w:rPr>
        <w:t>CCER</w:t>
      </w:r>
      <w:r>
        <w:rPr>
          <w:rFonts w:cs="Times New Roman" w:hint="eastAsia"/>
          <w:szCs w:val="21"/>
          <w:lang w:eastAsia="zh-CN"/>
        </w:rPr>
        <w:t>）</w:t>
      </w:r>
      <w:r>
        <w:rPr>
          <w:rFonts w:cs="Times New Roman"/>
          <w:szCs w:val="21"/>
          <w:lang w:eastAsia="zh-CN"/>
        </w:rPr>
        <w:t>：社区自主购买的国家核证自愿减排量。</w:t>
      </w:r>
    </w:p>
    <w:p w14:paraId="09C81906" w14:textId="77777777" w:rsidR="00BB0053" w:rsidRDefault="00000000">
      <w:pPr>
        <w:pStyle w:val="1"/>
        <w:rPr>
          <w:rStyle w:val="af1"/>
          <w:lang w:eastAsia="zh-CN"/>
        </w:rPr>
      </w:pPr>
      <w:bookmarkStart w:id="119" w:name="_Toc118885964"/>
      <w:bookmarkStart w:id="120" w:name="_Toc31764"/>
      <w:bookmarkStart w:id="121" w:name="_Toc112138117"/>
      <w:bookmarkStart w:id="122" w:name="_Toc17317"/>
      <w:bookmarkStart w:id="123" w:name="_Toc1012"/>
      <w:bookmarkStart w:id="124" w:name="_Toc12692"/>
      <w:r>
        <w:rPr>
          <w:rStyle w:val="af1"/>
          <w:rFonts w:hint="eastAsia"/>
          <w:lang w:eastAsia="zh-CN"/>
        </w:rPr>
        <w:t>6.4.2核算方法</w:t>
      </w:r>
      <w:bookmarkEnd w:id="119"/>
      <w:bookmarkEnd w:id="120"/>
      <w:bookmarkEnd w:id="121"/>
      <w:bookmarkEnd w:id="122"/>
      <w:bookmarkEnd w:id="123"/>
      <w:bookmarkEnd w:id="124"/>
    </w:p>
    <w:p w14:paraId="5C74BB04" w14:textId="77777777" w:rsidR="00BB0053" w:rsidRDefault="00000000">
      <w:pPr>
        <w:pStyle w:val="a5"/>
        <w:rPr>
          <w:lang w:eastAsia="zh-CN"/>
        </w:rPr>
      </w:pPr>
      <w:r>
        <w:rPr>
          <w:rFonts w:hint="eastAsia"/>
          <w:lang w:eastAsia="zh-CN"/>
        </w:rPr>
        <w:t>针对社区碳排放情况进行核算，为社区</w:t>
      </w:r>
      <w:proofErr w:type="gramStart"/>
      <w:r>
        <w:rPr>
          <w:rFonts w:hint="eastAsia"/>
          <w:lang w:eastAsia="zh-CN"/>
        </w:rPr>
        <w:t>零碳发展</w:t>
      </w:r>
      <w:proofErr w:type="gramEnd"/>
      <w:r>
        <w:rPr>
          <w:rFonts w:hint="eastAsia"/>
          <w:lang w:eastAsia="zh-CN"/>
        </w:rPr>
        <w:t>规划提供数据基础，追踪评估政策措施的有效性及效率，同时方便更新城市碳排放数据。</w:t>
      </w:r>
    </w:p>
    <w:p w14:paraId="05377F5E" w14:textId="77777777" w:rsidR="00BB0053" w:rsidRDefault="00000000">
      <w:pPr>
        <w:pStyle w:val="a5"/>
        <w:rPr>
          <w:lang w:eastAsia="zh-CN"/>
        </w:rPr>
      </w:pPr>
      <w:r>
        <w:rPr>
          <w:rFonts w:hint="eastAsia"/>
          <w:lang w:eastAsia="zh-CN"/>
        </w:rPr>
        <w:t>核算方法如下：</w:t>
      </w:r>
    </w:p>
    <w:p w14:paraId="3D1DF6BD" w14:textId="77777777" w:rsidR="00BB0053" w:rsidRDefault="00000000">
      <w:pPr>
        <w:pStyle w:val="a5"/>
        <w:rPr>
          <w:iCs/>
          <w:lang w:eastAsia="zh-CN"/>
        </w:rPr>
      </w:pPr>
      <m:oMathPara>
        <m:oMath>
          <m:sSub>
            <m:sSubPr>
              <m:ctrlPr>
                <w:rPr>
                  <w:rFonts w:ascii="Cambria Math" w:hAnsi="Cambria Math" w:cs="Times New Roman"/>
                  <w:iCs/>
                  <w:lang w:eastAsia="zh-CN"/>
                </w:rPr>
              </m:ctrlPr>
            </m:sSubPr>
            <m:e>
              <m:r>
                <m:rPr>
                  <m:sty m:val="p"/>
                </m:rPr>
                <w:rPr>
                  <w:rFonts w:ascii="Cambria Math" w:hAnsi="Cambria Math" w:cs="Times New Roman"/>
                  <w:lang w:eastAsia="zh-CN"/>
                </w:rPr>
                <m:t>E</m:t>
              </m:r>
            </m:e>
            <m:sub>
              <m:r>
                <m:rPr>
                  <m:sty m:val="p"/>
                </m:rPr>
                <w:rPr>
                  <w:rFonts w:ascii="Cambria Math" w:hAnsi="Cambria Math" w:cs="Times New Roman"/>
                  <w:lang w:eastAsia="zh-CN"/>
                </w:rPr>
                <m:t>碳排放量</m:t>
              </m:r>
            </m:sub>
          </m:sSub>
          <m:r>
            <m:rPr>
              <m:sty m:val="p"/>
            </m:rPr>
            <w:rPr>
              <w:rFonts w:ascii="Cambria Math" w:hAnsi="Cambria Math" w:cs="Times New Roman"/>
              <w:lang w:eastAsia="zh-CN"/>
            </w:rPr>
            <m:t>=</m:t>
          </m:r>
          <m:sSub>
            <m:sSubPr>
              <m:ctrlPr>
                <w:rPr>
                  <w:rFonts w:ascii="Cambria Math" w:hAnsi="Cambria Math" w:cs="Times New Roman"/>
                  <w:iCs/>
                  <w:lang w:eastAsia="zh-CN"/>
                </w:rPr>
              </m:ctrlPr>
            </m:sSubPr>
            <m:e>
              <m:r>
                <m:rPr>
                  <m:sty m:val="p"/>
                </m:rPr>
                <w:rPr>
                  <w:rFonts w:ascii="Cambria Math" w:hAnsi="Cambria Math" w:cs="Times New Roman"/>
                  <w:lang w:eastAsia="zh-CN"/>
                </w:rPr>
                <m:t>E</m:t>
              </m:r>
            </m:e>
            <m:sub>
              <m:r>
                <m:rPr>
                  <m:sty m:val="p"/>
                </m:rPr>
                <w:rPr>
                  <w:rFonts w:ascii="Cambria Math" w:hAnsi="Cambria Math" w:cs="Times New Roman"/>
                  <w:lang w:eastAsia="zh-CN"/>
                </w:rPr>
                <m:t>建筑</m:t>
              </m:r>
            </m:sub>
          </m:sSub>
          <m:r>
            <m:rPr>
              <m:sty m:val="p"/>
            </m:rPr>
            <w:rPr>
              <w:rFonts w:ascii="Cambria Math" w:hAnsi="Cambria Math" w:cs="Times New Roman"/>
              <w:lang w:eastAsia="zh-CN"/>
            </w:rPr>
            <m:t>+</m:t>
          </m:r>
          <m:sSub>
            <m:sSubPr>
              <m:ctrlPr>
                <w:rPr>
                  <w:rFonts w:ascii="Cambria Math" w:hAnsi="Cambria Math" w:cs="Times New Roman"/>
                  <w:iCs/>
                  <w:lang w:eastAsia="zh-CN"/>
                </w:rPr>
              </m:ctrlPr>
            </m:sSubPr>
            <m:e>
              <m:r>
                <m:rPr>
                  <m:sty m:val="p"/>
                </m:rPr>
                <w:rPr>
                  <w:rFonts w:ascii="Cambria Math" w:hAnsi="Cambria Math" w:cs="Times New Roman"/>
                  <w:lang w:eastAsia="zh-CN"/>
                </w:rPr>
                <m:t>E</m:t>
              </m:r>
            </m:e>
            <m:sub>
              <m:r>
                <m:rPr>
                  <m:sty m:val="p"/>
                </m:rPr>
                <w:rPr>
                  <w:rFonts w:ascii="Cambria Math" w:hAnsi="Cambria Math" w:cs="Times New Roman"/>
                  <w:lang w:eastAsia="zh-CN"/>
                </w:rPr>
                <m:t>交通</m:t>
              </m:r>
            </m:sub>
          </m:sSub>
          <m:r>
            <m:rPr>
              <m:sty m:val="p"/>
            </m:rPr>
            <w:rPr>
              <w:rFonts w:ascii="Cambria Math" w:hAnsi="Cambria Math" w:cs="Times New Roman"/>
              <w:lang w:eastAsia="zh-CN"/>
            </w:rPr>
            <m:t>+</m:t>
          </m:r>
          <m:sSub>
            <m:sSubPr>
              <m:ctrlPr>
                <w:rPr>
                  <w:rFonts w:ascii="Cambria Math" w:hAnsi="Cambria Math" w:cs="Times New Roman"/>
                  <w:iCs/>
                  <w:lang w:eastAsia="zh-CN"/>
                </w:rPr>
              </m:ctrlPr>
            </m:sSubPr>
            <m:e>
              <m:r>
                <m:rPr>
                  <m:sty m:val="p"/>
                </m:rPr>
                <w:rPr>
                  <w:rFonts w:ascii="Cambria Math" w:hAnsi="Cambria Math" w:cs="Times New Roman"/>
                  <w:lang w:eastAsia="zh-CN"/>
                </w:rPr>
                <m:t>E</m:t>
              </m:r>
            </m:e>
            <m:sub>
              <m:r>
                <m:rPr>
                  <m:sty m:val="p"/>
                </m:rPr>
                <w:rPr>
                  <w:rFonts w:ascii="Cambria Math" w:hAnsi="Cambria Math" w:cs="Times New Roman"/>
                  <w:lang w:eastAsia="zh-CN"/>
                </w:rPr>
                <m:t>废弃物处理</m:t>
              </m:r>
            </m:sub>
          </m:sSub>
          <m:r>
            <m:rPr>
              <m:sty m:val="p"/>
            </m:rPr>
            <w:rPr>
              <w:rFonts w:ascii="Cambria Math" w:hAnsi="Cambria Math" w:cs="Times New Roman"/>
              <w:lang w:eastAsia="zh-CN"/>
            </w:rPr>
            <m:t>-</m:t>
          </m:r>
          <m:sSub>
            <m:sSubPr>
              <m:ctrlPr>
                <w:rPr>
                  <w:rFonts w:ascii="Cambria Math" w:hAnsi="Cambria Math" w:cs="Times New Roman"/>
                  <w:iCs/>
                  <w:lang w:eastAsia="zh-CN"/>
                </w:rPr>
              </m:ctrlPr>
            </m:sSubPr>
            <m:e>
              <m:r>
                <m:rPr>
                  <m:sty m:val="p"/>
                </m:rPr>
                <w:rPr>
                  <w:rFonts w:ascii="Cambria Math" w:hAnsi="Cambria Math" w:cs="Times New Roman"/>
                  <w:lang w:eastAsia="zh-CN"/>
                </w:rPr>
                <m:t>R</m:t>
              </m:r>
            </m:e>
            <m:sub>
              <m:r>
                <m:rPr>
                  <m:sty m:val="p"/>
                </m:rPr>
                <w:rPr>
                  <w:rFonts w:ascii="Cambria Math" w:hAnsi="Cambria Math" w:cs="Times New Roman"/>
                  <w:lang w:eastAsia="zh-CN"/>
                </w:rPr>
                <m:t>绿电</m:t>
              </m:r>
            </m:sub>
          </m:sSub>
          <m:r>
            <m:rPr>
              <m:sty m:val="p"/>
            </m:rPr>
            <w:rPr>
              <w:rFonts w:ascii="Cambria Math" w:hAnsi="Cambria Math" w:cs="Times New Roman"/>
              <w:lang w:eastAsia="zh-CN"/>
            </w:rPr>
            <m:t>-</m:t>
          </m:r>
          <m:sSub>
            <m:sSubPr>
              <m:ctrlPr>
                <w:rPr>
                  <w:rFonts w:ascii="Cambria Math" w:hAnsi="Cambria Math" w:cs="Times New Roman"/>
                  <w:iCs/>
                  <w:lang w:eastAsia="zh-CN"/>
                </w:rPr>
              </m:ctrlPr>
            </m:sSubPr>
            <m:e>
              <m:r>
                <m:rPr>
                  <m:sty m:val="p"/>
                </m:rPr>
                <w:rPr>
                  <w:rFonts w:ascii="Cambria Math" w:hAnsi="Cambria Math" w:cs="Times New Roman"/>
                  <w:lang w:eastAsia="zh-CN"/>
                </w:rPr>
                <m:t>R</m:t>
              </m:r>
            </m:e>
            <m:sub>
              <m:r>
                <m:rPr>
                  <m:sty m:val="p"/>
                </m:rPr>
                <w:rPr>
                  <w:rFonts w:ascii="Cambria Math" w:hAnsi="Cambria Math" w:cs="Times New Roman"/>
                  <w:lang w:eastAsia="zh-CN"/>
                </w:rPr>
                <m:t>碳汇</m:t>
              </m:r>
            </m:sub>
          </m:sSub>
          <m:r>
            <m:rPr>
              <m:sty m:val="p"/>
            </m:rPr>
            <w:rPr>
              <w:rFonts w:ascii="Cambria Math" w:hAnsi="Cambria Math" w:cs="Times New Roman"/>
              <w:lang w:eastAsia="zh-CN"/>
            </w:rPr>
            <m:t>-</m:t>
          </m:r>
          <m:sSub>
            <m:sSubPr>
              <m:ctrlPr>
                <w:rPr>
                  <w:rFonts w:ascii="Cambria Math" w:hAnsi="Cambria Math" w:cs="Times New Roman"/>
                  <w:iCs/>
                  <w:lang w:eastAsia="zh-CN"/>
                </w:rPr>
              </m:ctrlPr>
            </m:sSubPr>
            <m:e>
              <m:r>
                <m:rPr>
                  <m:sty m:val="p"/>
                </m:rPr>
                <w:rPr>
                  <w:rFonts w:ascii="Cambria Math" w:hAnsi="Cambria Math" w:cs="Times New Roman"/>
                  <w:lang w:eastAsia="zh-CN"/>
                </w:rPr>
                <m:t>R</m:t>
              </m:r>
            </m:e>
            <m:sub>
              <m:r>
                <m:rPr>
                  <m:sty m:val="p"/>
                </m:rPr>
                <w:rPr>
                  <w:rFonts w:ascii="Cambria Math" w:hAnsi="Cambria Math" w:cs="Times New Roman"/>
                  <w:lang w:eastAsia="zh-CN"/>
                </w:rPr>
                <m:t>碳普惠</m:t>
              </m:r>
            </m:sub>
          </m:sSub>
          <m:r>
            <m:rPr>
              <m:sty m:val="p"/>
            </m:rPr>
            <w:rPr>
              <w:rFonts w:ascii="Cambria Math" w:hAnsi="Cambria Math" w:cs="Times New Roman"/>
              <w:lang w:eastAsia="zh-CN"/>
            </w:rPr>
            <m:t>-</m:t>
          </m:r>
          <m:sSub>
            <m:sSubPr>
              <m:ctrlPr>
                <w:rPr>
                  <w:rFonts w:ascii="Cambria Math" w:hAnsi="Cambria Math" w:cs="Times New Roman"/>
                  <w:iCs/>
                  <w:lang w:eastAsia="zh-CN"/>
                </w:rPr>
              </m:ctrlPr>
            </m:sSubPr>
            <m:e>
              <m:r>
                <m:rPr>
                  <m:sty m:val="p"/>
                </m:rPr>
                <w:rPr>
                  <w:rFonts w:ascii="Cambria Math" w:hAnsi="Cambria Math" w:cs="Times New Roman"/>
                  <w:lang w:eastAsia="zh-CN"/>
                </w:rPr>
                <m:t>R</m:t>
              </m:r>
            </m:e>
            <m:sub>
              <m:r>
                <m:rPr>
                  <m:sty m:val="p"/>
                </m:rPr>
                <w:rPr>
                  <w:rFonts w:ascii="Cambria Math" w:hAnsi="Cambria Math" w:cs="Times New Roman"/>
                  <w:lang w:eastAsia="zh-CN"/>
                </w:rPr>
                <m:t>CCER</m:t>
              </m:r>
            </m:sub>
          </m:sSub>
        </m:oMath>
      </m:oMathPara>
    </w:p>
    <w:p w14:paraId="418F9657" w14:textId="77777777" w:rsidR="00BB0053" w:rsidRDefault="00000000">
      <w:pPr>
        <w:pStyle w:val="1"/>
        <w:rPr>
          <w:rStyle w:val="af1"/>
          <w:lang w:eastAsia="zh-CN"/>
        </w:rPr>
      </w:pPr>
      <w:bookmarkStart w:id="125" w:name="_Toc10762"/>
      <w:bookmarkStart w:id="126" w:name="_Toc118885965"/>
      <w:bookmarkStart w:id="127" w:name="_Toc112138118"/>
      <w:bookmarkStart w:id="128" w:name="_Toc2047"/>
      <w:bookmarkStart w:id="129" w:name="_Toc13591"/>
      <w:bookmarkStart w:id="130" w:name="_Toc7016"/>
      <w:r>
        <w:rPr>
          <w:rStyle w:val="af1"/>
          <w:lang w:eastAsia="zh-CN"/>
        </w:rPr>
        <w:t>6.4.3碳排放活动水平数据的获取</w:t>
      </w:r>
      <w:bookmarkEnd w:id="125"/>
      <w:bookmarkEnd w:id="126"/>
      <w:bookmarkEnd w:id="127"/>
      <w:bookmarkEnd w:id="128"/>
      <w:bookmarkEnd w:id="129"/>
      <w:bookmarkEnd w:id="130"/>
    </w:p>
    <w:p w14:paraId="3C874DBD" w14:textId="77777777" w:rsidR="00BB0053" w:rsidRDefault="00000000">
      <w:pPr>
        <w:pStyle w:val="a5"/>
        <w:rPr>
          <w:rFonts w:cs="Times New Roman"/>
          <w:lang w:eastAsia="zh-CN"/>
        </w:rPr>
      </w:pPr>
      <w:r>
        <w:rPr>
          <w:rFonts w:cs="Times New Roman"/>
          <w:lang w:eastAsia="zh-CN"/>
        </w:rPr>
        <w:t>a</w:t>
      </w:r>
      <w:r>
        <w:rPr>
          <w:rFonts w:cs="Times New Roman"/>
          <w:lang w:eastAsia="zh-CN"/>
        </w:rPr>
        <w:t>）建筑：获取建筑的建筑面积、年用电量、用气量等账单</w:t>
      </w:r>
      <w:r>
        <w:rPr>
          <w:rFonts w:cs="Times New Roman"/>
          <w:lang w:eastAsia="zh-CN"/>
        </w:rPr>
        <w:t>/</w:t>
      </w:r>
      <w:r>
        <w:rPr>
          <w:rFonts w:cs="Times New Roman"/>
          <w:lang w:eastAsia="zh-CN"/>
        </w:rPr>
        <w:t>台账数据，可参考</w:t>
      </w:r>
      <w:r>
        <w:rPr>
          <w:rFonts w:cs="Times New Roman"/>
          <w:lang w:eastAsia="zh-CN"/>
        </w:rPr>
        <w:t>GB/T 51366-2019</w:t>
      </w:r>
      <w:r>
        <w:rPr>
          <w:rFonts w:cs="Times New Roman"/>
          <w:lang w:eastAsia="zh-CN"/>
        </w:rPr>
        <w:t>《建筑碳排放计算标准》进行核算。</w:t>
      </w:r>
    </w:p>
    <w:p w14:paraId="2DBE261A" w14:textId="77777777" w:rsidR="00BB0053" w:rsidRDefault="00000000">
      <w:pPr>
        <w:pStyle w:val="a5"/>
        <w:rPr>
          <w:rFonts w:cs="Times New Roman"/>
          <w:lang w:eastAsia="zh-CN"/>
        </w:rPr>
      </w:pPr>
      <w:r>
        <w:rPr>
          <w:rFonts w:cs="Times New Roman"/>
          <w:lang w:eastAsia="zh-CN"/>
        </w:rPr>
        <w:t>b</w:t>
      </w:r>
      <w:r>
        <w:rPr>
          <w:rFonts w:cs="Times New Roman"/>
          <w:lang w:eastAsia="zh-CN"/>
        </w:rPr>
        <w:t>）交通：私家车活动水平数据获取可通过社区私家车停车次数，根据地区出行平均里数及平均汽油消耗量折算，公共服务交通车辆活动数据可通过社区或物业账单</w:t>
      </w:r>
      <w:r>
        <w:rPr>
          <w:rFonts w:cs="Times New Roman"/>
          <w:lang w:eastAsia="zh-CN"/>
        </w:rPr>
        <w:t>/</w:t>
      </w:r>
      <w:r>
        <w:rPr>
          <w:rFonts w:cs="Times New Roman"/>
          <w:lang w:eastAsia="zh-CN"/>
        </w:rPr>
        <w:t>台账获取，可参照</w:t>
      </w:r>
      <w:r>
        <w:rPr>
          <w:rFonts w:cs="Times New Roman"/>
          <w:lang w:eastAsia="zh-CN"/>
        </w:rPr>
        <w:t>SZDB/Z 69-2018</w:t>
      </w:r>
      <w:r>
        <w:rPr>
          <w:rFonts w:cs="Times New Roman"/>
          <w:lang w:eastAsia="zh-CN"/>
        </w:rPr>
        <w:t>《组织的温室气体排放量化和报告指南》进行核算。</w:t>
      </w:r>
    </w:p>
    <w:p w14:paraId="72C87022" w14:textId="77777777" w:rsidR="00BB0053" w:rsidRDefault="00000000">
      <w:pPr>
        <w:pStyle w:val="a5"/>
        <w:rPr>
          <w:rFonts w:cs="Times New Roman"/>
          <w:lang w:eastAsia="zh-CN"/>
        </w:rPr>
      </w:pPr>
      <w:r>
        <w:rPr>
          <w:rFonts w:cs="Times New Roman"/>
          <w:lang w:eastAsia="zh-CN"/>
        </w:rPr>
        <w:t>c</w:t>
      </w:r>
      <w:r>
        <w:rPr>
          <w:rFonts w:cs="Times New Roman"/>
          <w:lang w:eastAsia="zh-CN"/>
        </w:rPr>
        <w:t>）废弃物处理：获取社区内干、湿垃圾量，可参考</w:t>
      </w:r>
      <w:r>
        <w:rPr>
          <w:rFonts w:cs="Times New Roman" w:hint="eastAsia"/>
          <w:lang w:eastAsia="zh-CN"/>
        </w:rPr>
        <w:t>《</w:t>
      </w:r>
      <w:r>
        <w:rPr>
          <w:rFonts w:cs="Times New Roman"/>
          <w:lang w:eastAsia="zh-CN"/>
        </w:rPr>
        <w:t>IPCC 2006</w:t>
      </w:r>
      <w:r>
        <w:rPr>
          <w:rFonts w:cs="Times New Roman"/>
          <w:lang w:eastAsia="zh-CN"/>
        </w:rPr>
        <w:t>年国家温室气体清单指南（</w:t>
      </w:r>
      <w:r>
        <w:rPr>
          <w:rFonts w:cs="Times New Roman"/>
          <w:lang w:eastAsia="zh-CN"/>
        </w:rPr>
        <w:t>2019</w:t>
      </w:r>
      <w:r>
        <w:rPr>
          <w:rFonts w:cs="Times New Roman"/>
          <w:lang w:eastAsia="zh-CN"/>
        </w:rPr>
        <w:t>修订版）》进行核算。</w:t>
      </w:r>
    </w:p>
    <w:p w14:paraId="0E82CD81" w14:textId="77777777" w:rsidR="00BB0053" w:rsidRDefault="00000000">
      <w:pPr>
        <w:pStyle w:val="a5"/>
        <w:rPr>
          <w:rFonts w:cs="Times New Roman"/>
          <w:lang w:eastAsia="zh-CN"/>
        </w:rPr>
      </w:pPr>
      <w:r>
        <w:rPr>
          <w:rFonts w:cs="Times New Roman"/>
          <w:lang w:eastAsia="zh-CN"/>
        </w:rPr>
        <w:t>d</w:t>
      </w:r>
      <w:r>
        <w:rPr>
          <w:rFonts w:cs="Times New Roman"/>
          <w:lang w:eastAsia="zh-CN"/>
        </w:rPr>
        <w:t>）绿电：获取社区绿色电力购买数据，可根据各省级温室气体清单编制指南提供的电网年平均供电排放因子进行绿电碳减排量核算。</w:t>
      </w:r>
    </w:p>
    <w:p w14:paraId="4B1278CC" w14:textId="77777777" w:rsidR="00BB0053" w:rsidRDefault="00000000">
      <w:pPr>
        <w:pStyle w:val="a5"/>
        <w:rPr>
          <w:rFonts w:cs="Times New Roman"/>
          <w:lang w:eastAsia="zh-CN"/>
        </w:rPr>
      </w:pPr>
      <w:r>
        <w:rPr>
          <w:rFonts w:cs="Times New Roman"/>
          <w:lang w:eastAsia="zh-CN"/>
        </w:rPr>
        <w:t>e</w:t>
      </w:r>
      <w:r>
        <w:rPr>
          <w:rFonts w:cs="Times New Roman"/>
          <w:lang w:eastAsia="zh-CN"/>
        </w:rPr>
        <w:t>）碳汇：获取社区内林绿地面积数据或相关项目建设资料中的绿化面积数据。</w:t>
      </w:r>
    </w:p>
    <w:p w14:paraId="1EB10706" w14:textId="77777777" w:rsidR="00BB0053" w:rsidRDefault="00000000">
      <w:pPr>
        <w:pStyle w:val="a5"/>
        <w:rPr>
          <w:rFonts w:cs="Times New Roman"/>
          <w:lang w:eastAsia="zh-CN"/>
        </w:rPr>
      </w:pPr>
      <w:r>
        <w:rPr>
          <w:rFonts w:cs="Times New Roman"/>
          <w:lang w:eastAsia="zh-CN"/>
        </w:rPr>
        <w:t>f</w:t>
      </w:r>
      <w:r>
        <w:rPr>
          <w:rFonts w:cs="Times New Roman"/>
          <w:lang w:eastAsia="zh-CN"/>
        </w:rPr>
        <w:t>）</w:t>
      </w:r>
      <w:proofErr w:type="gramStart"/>
      <w:r>
        <w:rPr>
          <w:rFonts w:cs="Times New Roman"/>
          <w:lang w:eastAsia="zh-CN"/>
        </w:rPr>
        <w:t>碳普惠</w:t>
      </w:r>
      <w:proofErr w:type="gramEnd"/>
      <w:r>
        <w:rPr>
          <w:rFonts w:cs="Times New Roman"/>
          <w:lang w:eastAsia="zh-CN"/>
        </w:rPr>
        <w:t>：可参考</w:t>
      </w:r>
      <w:r>
        <w:rPr>
          <w:rFonts w:cs="Times New Roman"/>
          <w:lang w:eastAsia="zh-CN"/>
        </w:rPr>
        <w:t>T/ACEF 031-2022</w:t>
      </w:r>
      <w:r>
        <w:rPr>
          <w:rFonts w:cs="Times New Roman"/>
          <w:lang w:eastAsia="zh-CN"/>
        </w:rPr>
        <w:t>《公民绿色低碳行为温室气体减排量化导则》进行核算。</w:t>
      </w:r>
    </w:p>
    <w:p w14:paraId="08672DA7" w14:textId="77777777" w:rsidR="00BB0053" w:rsidRDefault="00000000">
      <w:pPr>
        <w:pStyle w:val="a5"/>
        <w:rPr>
          <w:rFonts w:cs="Times New Roman"/>
          <w:lang w:eastAsia="zh-CN"/>
        </w:rPr>
      </w:pPr>
      <w:r>
        <w:rPr>
          <w:rFonts w:cs="Times New Roman"/>
          <w:lang w:eastAsia="zh-CN"/>
        </w:rPr>
        <w:t>g</w:t>
      </w:r>
      <w:r>
        <w:rPr>
          <w:rFonts w:cs="Times New Roman"/>
          <w:lang w:eastAsia="zh-CN"/>
        </w:rPr>
        <w:t>）</w:t>
      </w:r>
      <w:r>
        <w:rPr>
          <w:rFonts w:cs="Times New Roman"/>
          <w:lang w:eastAsia="zh-CN"/>
        </w:rPr>
        <w:t>CCER</w:t>
      </w:r>
      <w:r>
        <w:rPr>
          <w:rFonts w:cs="Times New Roman"/>
          <w:lang w:eastAsia="zh-CN"/>
        </w:rPr>
        <w:t>：可参考《</w:t>
      </w:r>
      <w:r>
        <w:rPr>
          <w:rFonts w:cs="Times New Roman" w:hint="eastAsia"/>
          <w:lang w:eastAsia="zh-CN"/>
        </w:rPr>
        <w:t>温室气体自愿减排项目审定与核证指南</w:t>
      </w:r>
      <w:r>
        <w:rPr>
          <w:rFonts w:cs="Times New Roman"/>
          <w:lang w:eastAsia="zh-CN"/>
        </w:rPr>
        <w:t>》进行核算。</w:t>
      </w:r>
    </w:p>
    <w:p w14:paraId="794F032E" w14:textId="77777777" w:rsidR="00BB0053" w:rsidRDefault="00000000">
      <w:pPr>
        <w:pStyle w:val="1"/>
        <w:rPr>
          <w:lang w:eastAsia="zh-CN"/>
        </w:rPr>
      </w:pPr>
      <w:bookmarkStart w:id="131" w:name="_Toc118885966"/>
      <w:r>
        <w:rPr>
          <w:rFonts w:hint="eastAsia"/>
          <w:lang w:eastAsia="zh-CN"/>
        </w:rPr>
        <w:t>6.5 报告与证书</w:t>
      </w:r>
      <w:bookmarkEnd w:id="131"/>
    </w:p>
    <w:p w14:paraId="6739FFA8" w14:textId="77777777" w:rsidR="00BB0053" w:rsidRDefault="00000000">
      <w:pPr>
        <w:pStyle w:val="1"/>
        <w:rPr>
          <w:rStyle w:val="af1"/>
          <w:lang w:eastAsia="zh-CN"/>
        </w:rPr>
      </w:pPr>
      <w:bookmarkStart w:id="132" w:name="_Toc1390"/>
      <w:bookmarkStart w:id="133" w:name="_Toc27662"/>
      <w:bookmarkStart w:id="134" w:name="_Toc118885967"/>
      <w:bookmarkStart w:id="135" w:name="_Toc30432"/>
      <w:bookmarkStart w:id="136" w:name="_Toc112138120"/>
      <w:bookmarkStart w:id="137" w:name="_Toc4003"/>
      <w:r>
        <w:rPr>
          <w:rStyle w:val="af1"/>
          <w:rFonts w:hint="eastAsia"/>
          <w:lang w:eastAsia="zh-CN"/>
        </w:rPr>
        <w:t>6</w:t>
      </w:r>
      <w:r>
        <w:rPr>
          <w:rStyle w:val="af1"/>
          <w:lang w:eastAsia="zh-CN"/>
        </w:rPr>
        <w:t>.5.1评价报告</w:t>
      </w:r>
      <w:bookmarkEnd w:id="132"/>
      <w:bookmarkEnd w:id="133"/>
      <w:bookmarkEnd w:id="134"/>
      <w:bookmarkEnd w:id="135"/>
      <w:bookmarkEnd w:id="136"/>
      <w:bookmarkEnd w:id="137"/>
    </w:p>
    <w:p w14:paraId="3711CB4A" w14:textId="77777777" w:rsidR="00BB0053" w:rsidRDefault="00000000">
      <w:pPr>
        <w:pStyle w:val="a5"/>
        <w:ind w:firstLineChars="200"/>
        <w:rPr>
          <w:rFonts w:cs="Times New Roman"/>
          <w:lang w:eastAsia="zh-CN"/>
        </w:rPr>
      </w:pPr>
      <w:r>
        <w:rPr>
          <w:rFonts w:cs="Times New Roman"/>
          <w:lang w:eastAsia="zh-CN"/>
        </w:rPr>
        <w:t>第三方编制评价报告，至少包括以下内容：</w:t>
      </w:r>
    </w:p>
    <w:p w14:paraId="40B0A801" w14:textId="77777777" w:rsidR="00BB0053" w:rsidRDefault="00000000">
      <w:pPr>
        <w:pStyle w:val="a5"/>
        <w:rPr>
          <w:rFonts w:cs="Times New Roman"/>
          <w:lang w:eastAsia="zh-CN"/>
        </w:rPr>
      </w:pPr>
      <w:r>
        <w:rPr>
          <w:rFonts w:cs="Times New Roman"/>
          <w:lang w:eastAsia="zh-CN"/>
        </w:rPr>
        <w:lastRenderedPageBreak/>
        <w:t>a</w:t>
      </w:r>
      <w:r>
        <w:rPr>
          <w:rFonts w:cs="Times New Roman"/>
          <w:lang w:eastAsia="zh-CN"/>
        </w:rPr>
        <w:t>）社区基本情况（包括但不限于社区名称、社区性质、社区区域、社区发展现状、低碳发展方面开展的重点工作和成绩等）；</w:t>
      </w:r>
    </w:p>
    <w:p w14:paraId="542A0B33" w14:textId="77777777" w:rsidR="00BB0053" w:rsidRDefault="00000000">
      <w:pPr>
        <w:pStyle w:val="a5"/>
        <w:rPr>
          <w:rFonts w:cs="Times New Roman"/>
          <w:lang w:eastAsia="zh-CN"/>
        </w:rPr>
      </w:pPr>
      <w:r>
        <w:rPr>
          <w:rFonts w:cs="Times New Roman"/>
          <w:lang w:eastAsia="zh-CN"/>
        </w:rPr>
        <w:t>b</w:t>
      </w:r>
      <w:r>
        <w:rPr>
          <w:rFonts w:cs="Times New Roman"/>
          <w:lang w:eastAsia="zh-CN"/>
        </w:rPr>
        <w:t>）社区</w:t>
      </w:r>
      <w:r>
        <w:rPr>
          <w:rFonts w:cs="Times New Roman" w:hint="eastAsia"/>
          <w:lang w:eastAsia="zh-CN"/>
        </w:rPr>
        <w:t>绿色低碳</w:t>
      </w:r>
      <w:r>
        <w:rPr>
          <w:rFonts w:cs="Times New Roman"/>
          <w:lang w:eastAsia="zh-CN"/>
        </w:rPr>
        <w:t>发展现状（主要包括</w:t>
      </w:r>
      <w:r>
        <w:rPr>
          <w:rFonts w:cs="Times New Roman" w:hint="eastAsia"/>
          <w:lang w:eastAsia="zh-CN"/>
        </w:rPr>
        <w:t>碳绩效、</w:t>
      </w:r>
      <w:r>
        <w:rPr>
          <w:rFonts w:cs="Times New Roman"/>
          <w:szCs w:val="21"/>
          <w:lang w:eastAsia="zh-CN"/>
        </w:rPr>
        <w:t>能源系统、建筑系统、交通系统、水资源利用、废弃物处理、低碳生活、</w:t>
      </w:r>
      <w:proofErr w:type="gramStart"/>
      <w:r>
        <w:rPr>
          <w:rFonts w:cs="Times New Roman"/>
          <w:szCs w:val="21"/>
          <w:lang w:eastAsia="zh-CN"/>
        </w:rPr>
        <w:t>碳汇与碳管理</w:t>
      </w:r>
      <w:proofErr w:type="gramEnd"/>
      <w:r>
        <w:rPr>
          <w:rFonts w:cs="Times New Roman"/>
          <w:szCs w:val="21"/>
          <w:lang w:eastAsia="zh-CN"/>
        </w:rPr>
        <w:t>等方面）；</w:t>
      </w:r>
    </w:p>
    <w:p w14:paraId="6BFC7F63" w14:textId="77777777" w:rsidR="00BB0053" w:rsidRDefault="00000000">
      <w:pPr>
        <w:pStyle w:val="a5"/>
        <w:rPr>
          <w:rFonts w:cs="Times New Roman"/>
          <w:lang w:eastAsia="zh-CN"/>
        </w:rPr>
      </w:pPr>
      <w:r>
        <w:rPr>
          <w:rFonts w:cs="Times New Roman"/>
          <w:lang w:eastAsia="zh-CN"/>
        </w:rPr>
        <w:t>c</w:t>
      </w:r>
      <w:r>
        <w:rPr>
          <w:rFonts w:cs="Times New Roman"/>
          <w:lang w:eastAsia="zh-CN"/>
        </w:rPr>
        <w:t>）温室气体排放核算报告；</w:t>
      </w:r>
    </w:p>
    <w:p w14:paraId="50AFED54" w14:textId="77777777" w:rsidR="00BB0053" w:rsidRDefault="00000000">
      <w:pPr>
        <w:pStyle w:val="a5"/>
        <w:rPr>
          <w:rFonts w:cs="Times New Roman"/>
          <w:lang w:eastAsia="zh-CN"/>
        </w:rPr>
      </w:pPr>
      <w:r>
        <w:rPr>
          <w:rFonts w:cs="Times New Roman"/>
          <w:lang w:eastAsia="zh-CN"/>
        </w:rPr>
        <w:t>d</w:t>
      </w:r>
      <w:r>
        <w:rPr>
          <w:rFonts w:cs="Times New Roman"/>
          <w:lang w:eastAsia="zh-CN"/>
        </w:rPr>
        <w:t>）评价结论（评定社区</w:t>
      </w:r>
      <w:r>
        <w:rPr>
          <w:rFonts w:cs="Times New Roman" w:hint="eastAsia"/>
          <w:lang w:eastAsia="zh-CN"/>
        </w:rPr>
        <w:t>绿色低碳</w:t>
      </w:r>
      <w:r>
        <w:rPr>
          <w:rFonts w:cs="Times New Roman"/>
          <w:lang w:eastAsia="zh-CN"/>
        </w:rPr>
        <w:t>发展水平，是否可认定</w:t>
      </w:r>
      <w:proofErr w:type="gramStart"/>
      <w:r>
        <w:rPr>
          <w:rFonts w:cs="Times New Roman"/>
          <w:lang w:eastAsia="zh-CN"/>
        </w:rPr>
        <w:t>为零碳社区</w:t>
      </w:r>
      <w:proofErr w:type="gramEnd"/>
      <w:r>
        <w:rPr>
          <w:rFonts w:cs="Times New Roman"/>
          <w:lang w:eastAsia="zh-CN"/>
        </w:rPr>
        <w:t>）；</w:t>
      </w:r>
    </w:p>
    <w:p w14:paraId="08308CCE" w14:textId="77777777" w:rsidR="00BB0053" w:rsidRDefault="00000000">
      <w:pPr>
        <w:pStyle w:val="a5"/>
        <w:rPr>
          <w:rFonts w:cs="Times New Roman"/>
          <w:lang w:eastAsia="zh-CN"/>
        </w:rPr>
      </w:pPr>
      <w:r>
        <w:rPr>
          <w:rFonts w:cs="Times New Roman"/>
          <w:lang w:eastAsia="zh-CN"/>
        </w:rPr>
        <w:t>e</w:t>
      </w:r>
      <w:r>
        <w:rPr>
          <w:rFonts w:cs="Times New Roman"/>
          <w:lang w:eastAsia="zh-CN"/>
        </w:rPr>
        <w:t>）可持续</w:t>
      </w:r>
      <w:proofErr w:type="gramStart"/>
      <w:r>
        <w:rPr>
          <w:rFonts w:cs="Times New Roman"/>
          <w:lang w:eastAsia="zh-CN"/>
        </w:rPr>
        <w:t>零碳发展</w:t>
      </w:r>
      <w:proofErr w:type="gramEnd"/>
      <w:r>
        <w:rPr>
          <w:rFonts w:cs="Times New Roman"/>
          <w:lang w:eastAsia="zh-CN"/>
        </w:rPr>
        <w:t>建议（说明社区在持续推进社区</w:t>
      </w:r>
      <w:proofErr w:type="gramStart"/>
      <w:r>
        <w:rPr>
          <w:rFonts w:cs="Times New Roman"/>
          <w:lang w:eastAsia="zh-CN"/>
        </w:rPr>
        <w:t>零碳发展</w:t>
      </w:r>
      <w:proofErr w:type="gramEnd"/>
      <w:r>
        <w:rPr>
          <w:rFonts w:cs="Times New Roman"/>
          <w:lang w:eastAsia="zh-CN"/>
        </w:rPr>
        <w:t>方面拟开展的工作，拟实施的重大项目情况，可参考</w:t>
      </w:r>
      <w:r>
        <w:rPr>
          <w:rFonts w:cs="Times New Roman"/>
          <w:lang w:eastAsia="zh-CN"/>
        </w:rPr>
        <w:t>T/GDDTJS 06-2022</w:t>
      </w:r>
      <w:r>
        <w:rPr>
          <w:rFonts w:cs="Times New Roman"/>
          <w:lang w:eastAsia="zh-CN"/>
        </w:rPr>
        <w:t>所</w:t>
      </w:r>
      <w:proofErr w:type="gramStart"/>
      <w:r>
        <w:rPr>
          <w:rFonts w:cs="Times New Roman"/>
          <w:lang w:eastAsia="zh-CN"/>
        </w:rPr>
        <w:t>列建设</w:t>
      </w:r>
      <w:proofErr w:type="gramEnd"/>
      <w:r>
        <w:rPr>
          <w:rFonts w:cs="Times New Roman"/>
          <w:lang w:eastAsia="zh-CN"/>
        </w:rPr>
        <w:t>要求）；</w:t>
      </w:r>
    </w:p>
    <w:p w14:paraId="499673C8" w14:textId="77777777" w:rsidR="00BB0053" w:rsidRDefault="00000000">
      <w:pPr>
        <w:pStyle w:val="a5"/>
        <w:rPr>
          <w:rFonts w:cs="Times New Roman"/>
          <w:lang w:eastAsia="zh-CN"/>
        </w:rPr>
      </w:pPr>
      <w:r>
        <w:rPr>
          <w:rFonts w:cs="Times New Roman"/>
          <w:lang w:eastAsia="zh-CN"/>
        </w:rPr>
        <w:t>f</w:t>
      </w:r>
      <w:r>
        <w:rPr>
          <w:rFonts w:cs="Times New Roman"/>
          <w:lang w:eastAsia="zh-CN"/>
        </w:rPr>
        <w:t>）相关证明材料。</w:t>
      </w:r>
    </w:p>
    <w:p w14:paraId="2BE49B4C" w14:textId="77777777" w:rsidR="00BB0053" w:rsidRDefault="00000000">
      <w:pPr>
        <w:pStyle w:val="1"/>
        <w:rPr>
          <w:rStyle w:val="af1"/>
          <w:lang w:eastAsia="zh-CN"/>
        </w:rPr>
      </w:pPr>
      <w:bookmarkStart w:id="138" w:name="_Toc6760"/>
      <w:bookmarkStart w:id="139" w:name="_Toc17712"/>
      <w:bookmarkStart w:id="140" w:name="_Toc112138121"/>
      <w:bookmarkStart w:id="141" w:name="_Toc118885968"/>
      <w:bookmarkStart w:id="142" w:name="_Toc9114"/>
      <w:bookmarkStart w:id="143" w:name="_Toc7505"/>
      <w:r>
        <w:rPr>
          <w:rStyle w:val="af1"/>
          <w:rFonts w:hint="eastAsia"/>
          <w:lang w:eastAsia="zh-CN"/>
        </w:rPr>
        <w:t>6.5.2评价证书</w:t>
      </w:r>
      <w:bookmarkEnd w:id="138"/>
      <w:bookmarkEnd w:id="139"/>
      <w:bookmarkEnd w:id="140"/>
      <w:bookmarkEnd w:id="141"/>
      <w:bookmarkEnd w:id="142"/>
      <w:bookmarkEnd w:id="143"/>
    </w:p>
    <w:p w14:paraId="7C266BB4" w14:textId="77777777" w:rsidR="00BB0053" w:rsidRDefault="00000000">
      <w:pPr>
        <w:pStyle w:val="a5"/>
        <w:rPr>
          <w:lang w:eastAsia="zh-CN"/>
        </w:rPr>
      </w:pPr>
      <w:r>
        <w:rPr>
          <w:lang w:eastAsia="zh-CN"/>
        </w:rPr>
        <w:t>根据</w:t>
      </w:r>
      <w:r>
        <w:rPr>
          <w:rFonts w:hint="eastAsia"/>
          <w:lang w:eastAsia="zh-CN"/>
        </w:rPr>
        <w:t>评价结果由第三方机构颁发证书。</w:t>
      </w:r>
    </w:p>
    <w:p w14:paraId="68FEC1F6" w14:textId="77777777" w:rsidR="00BB0053" w:rsidRDefault="00000000">
      <w:pPr>
        <w:pStyle w:val="a5"/>
        <w:rPr>
          <w:lang w:eastAsia="zh-CN"/>
        </w:rPr>
      </w:pPr>
      <w:r>
        <w:rPr>
          <w:rFonts w:hint="eastAsia"/>
          <w:lang w:eastAsia="zh-CN"/>
        </w:rPr>
        <w:t>第三方机构的专业性要求包括：</w:t>
      </w:r>
    </w:p>
    <w:p w14:paraId="1063F806" w14:textId="77777777" w:rsidR="00BB0053" w:rsidRDefault="00000000">
      <w:pPr>
        <w:pStyle w:val="a5"/>
        <w:rPr>
          <w:rFonts w:ascii="Arial" w:hAnsi="Arial" w:cs="Arial"/>
          <w:color w:val="191919"/>
          <w:shd w:val="clear" w:color="auto" w:fill="FFFFFF"/>
          <w:lang w:eastAsia="zh-CN"/>
        </w:rPr>
      </w:pPr>
      <w:r>
        <w:rPr>
          <w:rFonts w:hint="eastAsia"/>
          <w:lang w:eastAsia="zh-CN"/>
        </w:rPr>
        <w:t>a</w:t>
      </w:r>
      <w:r>
        <w:rPr>
          <w:rFonts w:hint="eastAsia"/>
          <w:lang w:eastAsia="zh-CN"/>
        </w:rPr>
        <w:t>）</w:t>
      </w:r>
      <w:r>
        <w:rPr>
          <w:rFonts w:ascii="Arial" w:hAnsi="Arial" w:cs="Arial"/>
          <w:color w:val="191919"/>
          <w:shd w:val="clear" w:color="auto" w:fill="FFFFFF"/>
          <w:lang w:eastAsia="zh-CN"/>
        </w:rPr>
        <w:t>从事绿色评价的中级职称以上专职人员不少</w:t>
      </w:r>
      <w:r>
        <w:rPr>
          <w:rFonts w:cs="Times New Roman"/>
          <w:color w:val="191919"/>
          <w:shd w:val="clear" w:color="auto" w:fill="FFFFFF"/>
          <w:lang w:eastAsia="zh-CN"/>
        </w:rPr>
        <w:t>于</w:t>
      </w:r>
      <w:r>
        <w:rPr>
          <w:rFonts w:cs="Times New Roman"/>
          <w:color w:val="191919"/>
          <w:shd w:val="clear" w:color="auto" w:fill="FFFFFF"/>
          <w:lang w:eastAsia="zh-CN"/>
        </w:rPr>
        <w:t>5</w:t>
      </w:r>
      <w:r>
        <w:rPr>
          <w:rFonts w:cs="Times New Roman"/>
          <w:color w:val="191919"/>
          <w:shd w:val="clear" w:color="auto" w:fill="FFFFFF"/>
          <w:lang w:eastAsia="zh-CN"/>
        </w:rPr>
        <w:t>人，其中能源、环境、生态、低碳、生命周期评价等相关专业高级职称人员不少于</w:t>
      </w:r>
      <w:r>
        <w:rPr>
          <w:rFonts w:cs="Times New Roman"/>
          <w:color w:val="191919"/>
          <w:shd w:val="clear" w:color="auto" w:fill="FFFFFF"/>
          <w:lang w:eastAsia="zh-CN"/>
        </w:rPr>
        <w:t>2</w:t>
      </w:r>
      <w:r>
        <w:rPr>
          <w:rFonts w:cs="Times New Roman"/>
          <w:color w:val="191919"/>
          <w:shd w:val="clear" w:color="auto" w:fill="FFFFFF"/>
          <w:lang w:eastAsia="zh-CN"/>
        </w:rPr>
        <w:t>人；</w:t>
      </w:r>
    </w:p>
    <w:p w14:paraId="662EC91B" w14:textId="77777777" w:rsidR="00BB0053" w:rsidRDefault="00000000">
      <w:pPr>
        <w:pStyle w:val="a5"/>
        <w:rPr>
          <w:rFonts w:ascii="Arial" w:hAnsi="Arial" w:cs="Arial"/>
          <w:color w:val="191919"/>
          <w:shd w:val="clear" w:color="auto" w:fill="FFFFFF"/>
          <w:lang w:eastAsia="zh-CN"/>
        </w:rPr>
      </w:pPr>
      <w:r>
        <w:rPr>
          <w:rFonts w:hint="eastAsia"/>
          <w:lang w:eastAsia="zh-CN"/>
        </w:rPr>
        <w:t>b</w:t>
      </w:r>
      <w:r>
        <w:rPr>
          <w:rFonts w:hint="eastAsia"/>
          <w:lang w:eastAsia="zh-CN"/>
        </w:rPr>
        <w:t>）</w:t>
      </w:r>
      <w:r>
        <w:rPr>
          <w:rFonts w:ascii="Arial" w:hAnsi="Arial" w:cs="Arial" w:hint="eastAsia"/>
          <w:color w:val="191919"/>
          <w:shd w:val="clear" w:color="auto" w:fill="FFFFFF"/>
          <w:lang w:eastAsia="zh-CN"/>
        </w:rPr>
        <w:t>具有国家认证认可委员会颁发的相关领域认可证书或政府部门认可的绿色服务认证资质；</w:t>
      </w:r>
    </w:p>
    <w:p w14:paraId="2BE6033A" w14:textId="77777777" w:rsidR="00BB0053" w:rsidRDefault="00000000">
      <w:pPr>
        <w:pStyle w:val="a5"/>
        <w:rPr>
          <w:rFonts w:ascii="Arial" w:hAnsi="Arial" w:cs="Arial"/>
          <w:color w:val="191919"/>
          <w:shd w:val="clear" w:color="auto" w:fill="FFFFFF"/>
          <w:lang w:eastAsia="zh-CN"/>
        </w:rPr>
      </w:pPr>
      <w:r>
        <w:rPr>
          <w:lang w:eastAsia="zh-CN"/>
        </w:rPr>
        <w:t>c</w:t>
      </w:r>
      <w:r>
        <w:rPr>
          <w:rFonts w:hint="eastAsia"/>
          <w:lang w:eastAsia="zh-CN"/>
        </w:rPr>
        <w:t>）</w:t>
      </w:r>
      <w:r>
        <w:rPr>
          <w:rFonts w:ascii="Arial" w:hAnsi="Arial" w:cs="Arial"/>
          <w:color w:val="191919"/>
          <w:shd w:val="clear" w:color="auto" w:fill="FFFFFF"/>
          <w:lang w:eastAsia="zh-CN"/>
        </w:rPr>
        <w:t>具备</w:t>
      </w:r>
      <w:proofErr w:type="gramStart"/>
      <w:r>
        <w:rPr>
          <w:rFonts w:ascii="Arial" w:hAnsi="Arial" w:cs="Arial"/>
          <w:color w:val="191919"/>
          <w:shd w:val="clear" w:color="auto" w:fill="FFFFFF"/>
          <w:lang w:eastAsia="zh-CN"/>
        </w:rPr>
        <w:t>开展</w:t>
      </w:r>
      <w:r>
        <w:rPr>
          <w:rFonts w:ascii="Arial" w:hAnsi="Arial" w:cs="Arial" w:hint="eastAsia"/>
          <w:color w:val="191919"/>
          <w:shd w:val="clear" w:color="auto" w:fill="FFFFFF"/>
          <w:lang w:eastAsia="zh-CN"/>
        </w:rPr>
        <w:t>零碳社区</w:t>
      </w:r>
      <w:proofErr w:type="gramEnd"/>
      <w:r>
        <w:rPr>
          <w:rFonts w:ascii="Arial" w:hAnsi="Arial" w:cs="Arial" w:hint="eastAsia"/>
          <w:color w:val="191919"/>
          <w:shd w:val="clear" w:color="auto" w:fill="FFFFFF"/>
          <w:lang w:eastAsia="zh-CN"/>
        </w:rPr>
        <w:t>、</w:t>
      </w:r>
      <w:proofErr w:type="gramStart"/>
      <w:r>
        <w:rPr>
          <w:rFonts w:ascii="Arial" w:hAnsi="Arial" w:cs="Arial" w:hint="eastAsia"/>
          <w:color w:val="191919"/>
          <w:shd w:val="clear" w:color="auto" w:fill="FFFFFF"/>
          <w:lang w:eastAsia="zh-CN"/>
        </w:rPr>
        <w:t>零碳产业</w:t>
      </w:r>
      <w:proofErr w:type="gramEnd"/>
      <w:r>
        <w:rPr>
          <w:rFonts w:ascii="Arial" w:hAnsi="Arial" w:cs="Arial" w:hint="eastAsia"/>
          <w:color w:val="191919"/>
          <w:shd w:val="clear" w:color="auto" w:fill="FFFFFF"/>
          <w:lang w:eastAsia="zh-CN"/>
        </w:rPr>
        <w:t>园</w:t>
      </w:r>
      <w:r>
        <w:rPr>
          <w:rFonts w:ascii="Arial" w:hAnsi="Arial" w:cs="Arial"/>
          <w:color w:val="191919"/>
          <w:shd w:val="clear" w:color="auto" w:fill="FFFFFF"/>
          <w:lang w:eastAsia="zh-CN"/>
        </w:rPr>
        <w:t>等</w:t>
      </w:r>
      <w:r>
        <w:rPr>
          <w:rFonts w:ascii="Arial" w:hAnsi="Arial" w:cs="Arial" w:hint="eastAsia"/>
          <w:color w:val="191919"/>
          <w:shd w:val="clear" w:color="auto" w:fill="FFFFFF"/>
          <w:lang w:eastAsia="zh-CN"/>
        </w:rPr>
        <w:t>领域绿色认证</w:t>
      </w:r>
      <w:r>
        <w:rPr>
          <w:rFonts w:ascii="Arial" w:hAnsi="Arial" w:cs="Arial"/>
          <w:color w:val="191919"/>
          <w:shd w:val="clear" w:color="auto" w:fill="FFFFFF"/>
          <w:lang w:eastAsia="zh-CN"/>
        </w:rPr>
        <w:t>的</w:t>
      </w:r>
      <w:r>
        <w:rPr>
          <w:rFonts w:ascii="Arial" w:hAnsi="Arial" w:cs="Arial" w:hint="eastAsia"/>
          <w:color w:val="191919"/>
          <w:shd w:val="clear" w:color="auto" w:fill="FFFFFF"/>
          <w:lang w:eastAsia="zh-CN"/>
        </w:rPr>
        <w:t>经验及</w:t>
      </w:r>
      <w:r>
        <w:rPr>
          <w:rFonts w:ascii="Arial" w:hAnsi="Arial" w:cs="Arial"/>
          <w:color w:val="191919"/>
          <w:shd w:val="clear" w:color="auto" w:fill="FFFFFF"/>
          <w:lang w:eastAsia="zh-CN"/>
        </w:rPr>
        <w:t>能力，近五年参与</w:t>
      </w:r>
      <w:r>
        <w:rPr>
          <w:rFonts w:ascii="Arial" w:hAnsi="Arial" w:cs="Arial" w:hint="eastAsia"/>
          <w:color w:val="191919"/>
          <w:shd w:val="clear" w:color="auto" w:fill="FFFFFF"/>
          <w:lang w:eastAsia="zh-CN"/>
        </w:rPr>
        <w:t>国家、省、市或区域温室清单编制工作。</w:t>
      </w:r>
    </w:p>
    <w:p w14:paraId="3216898F" w14:textId="77777777" w:rsidR="00BB0053" w:rsidRDefault="00BB0053">
      <w:pPr>
        <w:pStyle w:val="a5"/>
        <w:rPr>
          <w:lang w:eastAsia="zh-CN"/>
        </w:rPr>
      </w:pPr>
    </w:p>
    <w:p w14:paraId="25A80359" w14:textId="77777777" w:rsidR="00BB0053" w:rsidRDefault="00000000">
      <w:pPr>
        <w:pStyle w:val="af4"/>
        <w:rPr>
          <w:lang w:eastAsia="zh-CN"/>
        </w:rPr>
      </w:pPr>
      <w:bookmarkStart w:id="144" w:name="_Toc7731"/>
      <w:bookmarkStart w:id="145" w:name="_Toc6385"/>
      <w:bookmarkStart w:id="146" w:name="_Toc118885969"/>
      <w:bookmarkStart w:id="147" w:name="OLE_LINK1"/>
      <w:bookmarkStart w:id="148" w:name="_Toc61867126"/>
      <w:r>
        <w:rPr>
          <w:rFonts w:hint="eastAsia"/>
          <w:lang w:eastAsia="zh-CN"/>
        </w:rPr>
        <w:lastRenderedPageBreak/>
        <w:t>附录</w:t>
      </w:r>
      <w:bookmarkEnd w:id="144"/>
      <w:bookmarkEnd w:id="145"/>
      <w:r>
        <w:rPr>
          <w:rFonts w:hint="eastAsia"/>
          <w:lang w:eastAsia="zh-CN"/>
        </w:rPr>
        <w:t>A</w:t>
      </w:r>
      <w:bookmarkEnd w:id="146"/>
    </w:p>
    <w:p w14:paraId="3995435A" w14:textId="77777777" w:rsidR="00BB0053" w:rsidRDefault="00000000">
      <w:pPr>
        <w:pStyle w:val="af5"/>
        <w:rPr>
          <w:lang w:eastAsia="zh-CN"/>
        </w:rPr>
      </w:pPr>
      <w:r>
        <w:rPr>
          <w:rFonts w:hint="eastAsia"/>
          <w:lang w:eastAsia="zh-CN"/>
        </w:rPr>
        <w:t>规范性</w:t>
      </w:r>
    </w:p>
    <w:p w14:paraId="2E459B41" w14:textId="77777777" w:rsidR="00BB0053" w:rsidRDefault="00000000">
      <w:pPr>
        <w:pStyle w:val="af5"/>
        <w:rPr>
          <w:lang w:eastAsia="zh-CN"/>
        </w:rPr>
      </w:pPr>
      <w:proofErr w:type="gramStart"/>
      <w:r>
        <w:rPr>
          <w:rFonts w:hint="eastAsia"/>
          <w:lang w:eastAsia="zh-CN"/>
        </w:rPr>
        <w:t>零碳社区</w:t>
      </w:r>
      <w:proofErr w:type="gramEnd"/>
      <w:r>
        <w:rPr>
          <w:rFonts w:hint="eastAsia"/>
          <w:lang w:eastAsia="zh-CN"/>
        </w:rPr>
        <w:t>评价指标解释与说明</w:t>
      </w:r>
    </w:p>
    <w:p w14:paraId="3F61D1FF" w14:textId="77777777" w:rsidR="00BB0053" w:rsidRDefault="00000000">
      <w:pPr>
        <w:widowControl/>
        <w:spacing w:after="200" w:line="276" w:lineRule="auto"/>
        <w:ind w:firstLineChars="200" w:firstLine="420"/>
        <w:jc w:val="left"/>
        <w:rPr>
          <w:rFonts w:ascii="Times New Roman" w:eastAsia="黑体" w:hAnsi="Times New Roman" w:cs="Times New Roman"/>
          <w:color w:val="000000"/>
          <w:kern w:val="0"/>
        </w:rPr>
      </w:pPr>
      <w:bookmarkStart w:id="149" w:name="_Toc9846"/>
      <w:bookmarkStart w:id="150" w:name="_Toc29839"/>
      <w:bookmarkEnd w:id="147"/>
      <w:r>
        <w:rPr>
          <w:rFonts w:ascii="Times New Roman" w:eastAsia="黑体" w:hAnsi="Times New Roman" w:cs="Times New Roman"/>
          <w:color w:val="000000"/>
          <w:kern w:val="0"/>
        </w:rPr>
        <w:t>具体评价指标解释如下：</w:t>
      </w:r>
    </w:p>
    <w:p w14:paraId="26C2051F" w14:textId="77777777" w:rsidR="00BB0053" w:rsidRDefault="00000000">
      <w:pPr>
        <w:widowControl/>
        <w:numPr>
          <w:ilvl w:val="0"/>
          <w:numId w:val="1"/>
        </w:numPr>
        <w:spacing w:after="200" w:line="276" w:lineRule="auto"/>
        <w:ind w:firstLineChars="200" w:firstLine="420"/>
        <w:jc w:val="left"/>
        <w:rPr>
          <w:rFonts w:ascii="Times New Roman" w:eastAsia="宋体" w:hAnsi="Times New Roman" w:cs="Times New Roman"/>
          <w:color w:val="000000"/>
          <w:kern w:val="0"/>
        </w:rPr>
      </w:pPr>
      <w:r>
        <w:rPr>
          <w:rFonts w:ascii="Times New Roman" w:eastAsia="黑体" w:hAnsi="Times New Roman" w:cs="Times New Roman"/>
          <w:color w:val="000000"/>
          <w:kern w:val="0"/>
        </w:rPr>
        <w:t>人均碳排放量</w:t>
      </w:r>
      <w:r>
        <w:rPr>
          <w:rFonts w:ascii="Times New Roman" w:eastAsia="宋体" w:hAnsi="Times New Roman" w:cs="Times New Roman"/>
          <w:color w:val="000000"/>
          <w:kern w:val="0"/>
        </w:rPr>
        <w:t>：是指社区边界范围内产生</w:t>
      </w:r>
      <w:proofErr w:type="gramStart"/>
      <w:r>
        <w:rPr>
          <w:rFonts w:ascii="Times New Roman" w:eastAsia="宋体" w:hAnsi="Times New Roman" w:cs="Times New Roman"/>
          <w:color w:val="000000"/>
          <w:kern w:val="0"/>
        </w:rPr>
        <w:t>的</w:t>
      </w:r>
      <w:r>
        <w:rPr>
          <w:rFonts w:ascii="Times New Roman" w:eastAsia="宋体" w:hAnsi="Times New Roman" w:cs="Times New Roman" w:hint="eastAsia"/>
          <w:color w:val="000000"/>
          <w:kern w:val="0"/>
        </w:rPr>
        <w:t>年</w:t>
      </w:r>
      <w:r>
        <w:rPr>
          <w:rFonts w:ascii="Times New Roman" w:eastAsia="宋体" w:hAnsi="Times New Roman" w:cs="Times New Roman"/>
          <w:color w:val="000000"/>
          <w:kern w:val="0"/>
        </w:rPr>
        <w:t>碳排放</w:t>
      </w:r>
      <w:proofErr w:type="gramEnd"/>
      <w:r>
        <w:rPr>
          <w:rFonts w:ascii="Times New Roman" w:eastAsia="宋体" w:hAnsi="Times New Roman" w:cs="Times New Roman"/>
          <w:color w:val="000000"/>
          <w:kern w:val="0"/>
        </w:rPr>
        <w:t>总量与社区常住人口的比值，代表社区居民每人每年因生活而消费的能源所带来的二氧化碳排放水平。</w:t>
      </w:r>
    </w:p>
    <w:p w14:paraId="7C4B35CC" w14:textId="77777777" w:rsidR="00BB0053" w:rsidRDefault="00000000">
      <w:pPr>
        <w:widowControl/>
        <w:tabs>
          <w:tab w:val="left" w:pos="312"/>
        </w:tabs>
        <w:spacing w:after="200" w:line="276" w:lineRule="auto"/>
        <w:ind w:left="420"/>
        <w:jc w:val="left"/>
        <w:rPr>
          <w:rFonts w:ascii="Times New Roman" w:eastAsia="宋体" w:hAnsi="Times New Roman" w:cs="Times New Roman"/>
          <w:color w:val="000000"/>
          <w:kern w:val="0"/>
        </w:rPr>
      </w:pPr>
      <m:oMathPara>
        <m:oMath>
          <m:r>
            <m:rPr>
              <m:sty m:val="p"/>
            </m:rPr>
            <w:rPr>
              <w:rFonts w:ascii="Cambria Math" w:eastAsia="宋体" w:hAnsi="Cambria Math" w:cs="Times New Roman" w:hint="eastAsia"/>
              <w:color w:val="000000"/>
              <w:kern w:val="0"/>
            </w:rPr>
            <m:t>人均碳排放量（</m:t>
          </m:r>
          <m:f>
            <m:fPr>
              <m:ctrlPr>
                <w:rPr>
                  <w:rFonts w:ascii="Cambria Math" w:eastAsia="宋体" w:hAnsi="Cambria Math" w:cs="Times New Roman"/>
                  <w:color w:val="000000"/>
                  <w:kern w:val="0"/>
                </w:rPr>
              </m:ctrlPr>
            </m:fPr>
            <m:num>
              <m:r>
                <m:rPr>
                  <m:sty m:val="p"/>
                </m:rPr>
                <w:rPr>
                  <w:rFonts w:ascii="Cambria Math" w:eastAsia="宋体" w:hAnsi="Cambria Math" w:cs="Times New Roman" w:hint="eastAsia"/>
                  <w:color w:val="000000"/>
                  <w:kern w:val="0"/>
                </w:rPr>
                <m:t>t</m:t>
              </m:r>
              <m:sSub>
                <m:sSubPr>
                  <m:ctrlPr>
                    <w:rPr>
                      <w:rFonts w:ascii="Cambria Math" w:eastAsia="宋体" w:hAnsi="Cambria Math" w:cs="Times New Roman"/>
                      <w:color w:val="000000"/>
                      <w:kern w:val="0"/>
                    </w:rPr>
                  </m:ctrlPr>
                </m:sSubPr>
                <m:e>
                  <m:r>
                    <m:rPr>
                      <m:sty m:val="p"/>
                    </m:rPr>
                    <w:rPr>
                      <w:rFonts w:ascii="Cambria Math" w:eastAsia="宋体" w:hAnsi="Cambria Math" w:cs="Times New Roman"/>
                      <w:color w:val="000000"/>
                      <w:kern w:val="0"/>
                    </w:rPr>
                    <m:t>CO</m:t>
                  </m:r>
                </m:e>
                <m:sub>
                  <m:r>
                    <m:rPr>
                      <m:sty m:val="p"/>
                    </m:rPr>
                    <w:rPr>
                      <w:rFonts w:ascii="Cambria Math" w:eastAsia="宋体" w:hAnsi="Cambria Math" w:cs="Times New Roman"/>
                      <w:color w:val="000000"/>
                      <w:kern w:val="0"/>
                    </w:rPr>
                    <m:t>2</m:t>
                  </m:r>
                </m:sub>
              </m:sSub>
              <m:r>
                <m:rPr>
                  <m:sty m:val="p"/>
                </m:rPr>
                <w:rPr>
                  <w:rFonts w:ascii="Cambria Math" w:eastAsia="宋体" w:hAnsi="Cambria Math" w:cs="Times New Roman" w:hint="eastAsia"/>
                  <w:color w:val="000000"/>
                  <w:kern w:val="0"/>
                </w:rPr>
                <m:t>e</m:t>
              </m:r>
            </m:num>
            <m:den>
              <m:r>
                <m:rPr>
                  <m:sty m:val="p"/>
                </m:rPr>
                <w:rPr>
                  <w:rFonts w:ascii="Cambria Math" w:eastAsia="宋体" w:hAnsi="Cambria Math" w:cs="Times New Roman" w:hint="eastAsia"/>
                  <w:color w:val="000000"/>
                  <w:kern w:val="0"/>
                </w:rPr>
                <m:t>人</m:t>
              </m:r>
            </m:den>
          </m:f>
          <m:r>
            <m:rPr>
              <m:sty m:val="p"/>
            </m:rPr>
            <w:rPr>
              <w:rFonts w:ascii="Cambria Math" w:eastAsia="宋体" w:hAnsi="Cambria Math" w:cs="Times New Roman"/>
              <w:color w:val="000000"/>
              <w:kern w:val="0"/>
            </w:rPr>
            <m:t>•</m:t>
          </m:r>
          <m:r>
            <m:rPr>
              <m:sty m:val="p"/>
            </m:rPr>
            <w:rPr>
              <w:rFonts w:ascii="Cambria Math" w:eastAsia="宋体" w:hAnsi="Cambria Math" w:cs="Times New Roman" w:hint="eastAsia"/>
              <w:color w:val="000000"/>
              <w:kern w:val="0"/>
            </w:rPr>
            <m:t>年）</m:t>
          </m:r>
          <m:r>
            <m:rPr>
              <m:sty m:val="p"/>
            </m:rPr>
            <w:rPr>
              <w:rFonts w:ascii="Cambria Math" w:eastAsia="宋体" w:hAnsi="Cambria Math" w:cs="Times New Roman"/>
              <w:color w:val="000000"/>
              <w:kern w:val="0"/>
            </w:rPr>
            <m:t>=</m:t>
          </m:r>
          <m:f>
            <m:fPr>
              <m:ctrlPr>
                <w:rPr>
                  <w:rFonts w:ascii="Cambria Math" w:eastAsia="宋体" w:hAnsi="Cambria Math" w:cs="Times New Roman"/>
                  <w:iCs/>
                  <w:color w:val="000000"/>
                  <w:kern w:val="0"/>
                </w:rPr>
              </m:ctrlPr>
            </m:fPr>
            <m:num>
              <m:r>
                <m:rPr>
                  <m:sty m:val="p"/>
                </m:rPr>
                <w:rPr>
                  <w:rFonts w:ascii="Cambria Math" w:eastAsia="宋体" w:hAnsi="Cambria Math" w:cs="Times New Roman" w:hint="eastAsia"/>
                  <w:color w:val="000000"/>
                  <w:kern w:val="0"/>
                </w:rPr>
                <m:t>社区年碳排放总量（</m:t>
              </m:r>
              <m:r>
                <m:rPr>
                  <m:sty m:val="p"/>
                </m:rPr>
                <w:rPr>
                  <w:rFonts w:ascii="Cambria Math" w:eastAsia="宋体" w:hAnsi="Cambria Math" w:cs="Times New Roman" w:hint="eastAsia"/>
                  <w:color w:val="000000"/>
                  <w:kern w:val="0"/>
                </w:rPr>
                <m:t>t</m:t>
              </m:r>
              <m:sSub>
                <m:sSubPr>
                  <m:ctrlPr>
                    <w:rPr>
                      <w:rFonts w:ascii="Cambria Math" w:eastAsia="宋体" w:hAnsi="Cambria Math" w:cs="Times New Roman"/>
                      <w:color w:val="000000"/>
                      <w:kern w:val="0"/>
                    </w:rPr>
                  </m:ctrlPr>
                </m:sSubPr>
                <m:e>
                  <m:r>
                    <m:rPr>
                      <m:sty m:val="p"/>
                    </m:rPr>
                    <w:rPr>
                      <w:rFonts w:ascii="Cambria Math" w:eastAsia="宋体" w:hAnsi="Cambria Math" w:cs="Times New Roman"/>
                      <w:color w:val="000000"/>
                      <w:kern w:val="0"/>
                    </w:rPr>
                    <m:t>CO</m:t>
                  </m:r>
                </m:e>
                <m:sub>
                  <m:r>
                    <m:rPr>
                      <m:sty m:val="p"/>
                    </m:rPr>
                    <w:rPr>
                      <w:rFonts w:ascii="Cambria Math" w:eastAsia="宋体" w:hAnsi="Cambria Math" w:cs="Times New Roman"/>
                      <w:color w:val="000000"/>
                      <w:kern w:val="0"/>
                    </w:rPr>
                    <m:t>2</m:t>
                  </m:r>
                </m:sub>
              </m:sSub>
              <m:r>
                <m:rPr>
                  <m:sty m:val="p"/>
                </m:rPr>
                <w:rPr>
                  <w:rFonts w:ascii="Cambria Math" w:eastAsia="宋体" w:hAnsi="Cambria Math" w:cs="Times New Roman" w:hint="eastAsia"/>
                  <w:color w:val="000000"/>
                  <w:kern w:val="0"/>
                </w:rPr>
                <m:t>e</m:t>
              </m:r>
              <m:r>
                <m:rPr>
                  <m:sty m:val="p"/>
                </m:rPr>
                <w:rPr>
                  <w:rFonts w:ascii="Cambria Math" w:eastAsia="宋体" w:hAnsi="Cambria Math" w:cs="Times New Roman"/>
                  <w:color w:val="000000"/>
                  <w:kern w:val="0"/>
                </w:rPr>
                <m:t>•</m:t>
              </m:r>
              <m:r>
                <m:rPr>
                  <m:sty m:val="p"/>
                </m:rPr>
                <w:rPr>
                  <w:rFonts w:ascii="Cambria Math" w:eastAsia="宋体" w:hAnsi="Cambria Math" w:cs="Times New Roman" w:hint="eastAsia"/>
                  <w:color w:val="000000"/>
                  <w:kern w:val="0"/>
                </w:rPr>
                <m:t>年）</m:t>
              </m:r>
            </m:num>
            <m:den>
              <m:r>
                <m:rPr>
                  <m:sty m:val="p"/>
                </m:rPr>
                <w:rPr>
                  <w:rFonts w:ascii="Cambria Math" w:eastAsia="宋体" w:hAnsi="Cambria Math" w:cs="Times New Roman" w:hint="eastAsia"/>
                  <w:color w:val="000000"/>
                  <w:kern w:val="0"/>
                </w:rPr>
                <m:t>社区常住人口（人）</m:t>
              </m:r>
            </m:den>
          </m:f>
        </m:oMath>
      </m:oMathPara>
    </w:p>
    <w:p w14:paraId="6C5BD482" w14:textId="77777777" w:rsidR="00BB0053" w:rsidRDefault="00000000">
      <w:pPr>
        <w:widowControl/>
        <w:numPr>
          <w:ilvl w:val="0"/>
          <w:numId w:val="1"/>
        </w:numPr>
        <w:spacing w:after="200" w:line="276" w:lineRule="auto"/>
        <w:ind w:firstLineChars="200" w:firstLine="420"/>
        <w:jc w:val="left"/>
        <w:rPr>
          <w:rFonts w:ascii="Times New Roman" w:eastAsia="宋体" w:hAnsi="Times New Roman" w:cs="Times New Roman"/>
          <w:color w:val="000000"/>
          <w:kern w:val="0"/>
        </w:rPr>
      </w:pPr>
      <w:r>
        <w:rPr>
          <w:rFonts w:ascii="Times New Roman" w:eastAsia="黑体" w:hAnsi="Times New Roman" w:cs="Times New Roman"/>
          <w:color w:val="000000"/>
          <w:kern w:val="0"/>
        </w:rPr>
        <w:t>可再生能源应用措施</w:t>
      </w:r>
      <w:r>
        <w:rPr>
          <w:rFonts w:ascii="Times New Roman" w:eastAsia="宋体" w:hAnsi="Times New Roman" w:cs="Times New Roman"/>
          <w:color w:val="000000"/>
          <w:kern w:val="0"/>
        </w:rPr>
        <w:t>：是指利用可再生能源的技术，例如建筑屋顶太阳能光热、光电利用、设置</w:t>
      </w:r>
      <w:proofErr w:type="gramStart"/>
      <w:r>
        <w:rPr>
          <w:rFonts w:ascii="Times New Roman" w:eastAsia="宋体" w:hAnsi="Times New Roman" w:cs="Times New Roman"/>
          <w:color w:val="000000"/>
          <w:kern w:val="0"/>
        </w:rPr>
        <w:t>踩踏式光伏</w:t>
      </w:r>
      <w:proofErr w:type="gramEnd"/>
      <w:r>
        <w:rPr>
          <w:rFonts w:ascii="Times New Roman" w:eastAsia="宋体" w:hAnsi="Times New Roman" w:cs="Times New Roman"/>
          <w:color w:val="000000"/>
          <w:kern w:val="0"/>
        </w:rPr>
        <w:t>发电、光伏座椅等措施。</w:t>
      </w:r>
    </w:p>
    <w:p w14:paraId="19F473BE" w14:textId="77777777" w:rsidR="00BB0053" w:rsidRDefault="00000000">
      <w:pPr>
        <w:widowControl/>
        <w:numPr>
          <w:ilvl w:val="0"/>
          <w:numId w:val="1"/>
        </w:numPr>
        <w:spacing w:after="200" w:line="276" w:lineRule="auto"/>
        <w:ind w:firstLineChars="200" w:firstLine="420"/>
        <w:jc w:val="left"/>
        <w:rPr>
          <w:rFonts w:ascii="Times New Roman" w:eastAsia="宋体" w:hAnsi="Times New Roman" w:cs="Times New Roman"/>
          <w:color w:val="000000"/>
          <w:kern w:val="0"/>
        </w:rPr>
      </w:pPr>
      <w:r>
        <w:rPr>
          <w:rFonts w:ascii="Times New Roman" w:eastAsia="黑体" w:hAnsi="Times New Roman" w:cs="Times New Roman"/>
          <w:color w:val="000000"/>
          <w:kern w:val="0"/>
        </w:rPr>
        <w:t>绿色照明比例</w:t>
      </w:r>
      <w:r>
        <w:rPr>
          <w:rFonts w:ascii="Times New Roman" w:eastAsia="宋体" w:hAnsi="Times New Roman" w:cs="Times New Roman"/>
          <w:color w:val="000000"/>
          <w:kern w:val="0"/>
        </w:rPr>
        <w:t>：是指社区内绿色照明器具数量占照明器具总数量的百分比。绿色照明包括社区内市政和住宅区公共区域所需电力由太阳能光电技术、风光互补技术提供的照明系统，以及采用</w:t>
      </w:r>
      <w:r>
        <w:rPr>
          <w:rFonts w:ascii="Times New Roman" w:eastAsia="宋体" w:hAnsi="Times New Roman" w:cs="Times New Roman"/>
          <w:color w:val="000000"/>
          <w:kern w:val="0"/>
        </w:rPr>
        <w:t>LED</w:t>
      </w:r>
      <w:r>
        <w:rPr>
          <w:rFonts w:ascii="Times New Roman" w:eastAsia="宋体" w:hAnsi="Times New Roman" w:cs="Times New Roman"/>
          <w:color w:val="000000"/>
          <w:kern w:val="0"/>
        </w:rPr>
        <w:t>灯管或节能灯的照明系统。</w:t>
      </w:r>
    </w:p>
    <w:p w14:paraId="520904E2" w14:textId="77777777" w:rsidR="00BB0053" w:rsidRDefault="00000000">
      <w:pPr>
        <w:widowControl/>
        <w:tabs>
          <w:tab w:val="left" w:pos="312"/>
        </w:tabs>
        <w:spacing w:after="200" w:line="276" w:lineRule="auto"/>
        <w:ind w:left="420"/>
        <w:jc w:val="left"/>
        <w:rPr>
          <w:rFonts w:ascii="Times New Roman" w:eastAsia="宋体" w:hAnsi="Times New Roman" w:cs="Times New Roman"/>
          <w:color w:val="000000"/>
          <w:kern w:val="0"/>
        </w:rPr>
      </w:pPr>
      <m:oMathPara>
        <m:oMath>
          <m:r>
            <m:rPr>
              <m:sty m:val="p"/>
            </m:rPr>
            <w:rPr>
              <w:rFonts w:ascii="Cambria Math" w:eastAsia="宋体" w:hAnsi="Cambria Math" w:cs="Times New Roman" w:hint="eastAsia"/>
              <w:color w:val="000000"/>
              <w:kern w:val="0"/>
            </w:rPr>
            <m:t>绿色照明比例（</m:t>
          </m:r>
          <m:r>
            <m:rPr>
              <m:sty m:val="p"/>
            </m:rPr>
            <w:rPr>
              <w:rFonts w:ascii="Cambria Math" w:eastAsia="宋体" w:hAnsi="Cambria Math" w:cs="Times New Roman"/>
              <w:color w:val="000000"/>
              <w:kern w:val="0"/>
            </w:rPr>
            <m:t>%</m:t>
          </m:r>
          <m:r>
            <m:rPr>
              <m:sty m:val="p"/>
            </m:rPr>
            <w:rPr>
              <w:rFonts w:ascii="Cambria Math" w:eastAsia="宋体" w:hAnsi="Cambria Math" w:cs="Times New Roman" w:hint="eastAsia"/>
              <w:color w:val="000000"/>
              <w:kern w:val="0"/>
            </w:rPr>
            <m:t>）</m:t>
          </m:r>
          <m:r>
            <m:rPr>
              <m:sty m:val="p"/>
            </m:rPr>
            <w:rPr>
              <w:rFonts w:ascii="Cambria Math" w:eastAsia="宋体" w:hAnsi="Cambria Math" w:cs="Times New Roman"/>
              <w:color w:val="000000"/>
              <w:kern w:val="0"/>
            </w:rPr>
            <m:t>=</m:t>
          </m:r>
          <m:f>
            <m:fPr>
              <m:ctrlPr>
                <w:rPr>
                  <w:rFonts w:ascii="Cambria Math" w:eastAsia="宋体" w:hAnsi="Cambria Math" w:cs="Times New Roman"/>
                  <w:iCs/>
                  <w:color w:val="000000"/>
                  <w:kern w:val="0"/>
                </w:rPr>
              </m:ctrlPr>
            </m:fPr>
            <m:num>
              <m:r>
                <m:rPr>
                  <m:sty m:val="p"/>
                </m:rPr>
                <w:rPr>
                  <w:rFonts w:ascii="Cambria Math" w:eastAsia="宋体" w:hAnsi="Cambria Math" w:cs="Times New Roman" w:hint="eastAsia"/>
                  <w:color w:val="000000"/>
                  <w:kern w:val="0"/>
                </w:rPr>
                <m:t>绿色照明器具数量（盏）</m:t>
              </m:r>
            </m:num>
            <m:den>
              <m:r>
                <m:rPr>
                  <m:sty m:val="p"/>
                </m:rPr>
                <w:rPr>
                  <w:rFonts w:ascii="Cambria Math" w:eastAsia="宋体" w:hAnsi="Cambria Math" w:cs="Times New Roman" w:hint="eastAsia"/>
                  <w:color w:val="000000"/>
                  <w:kern w:val="0"/>
                </w:rPr>
                <m:t>照明器具总数量（盏）</m:t>
              </m:r>
            </m:den>
          </m:f>
          <m:r>
            <w:rPr>
              <w:rFonts w:ascii="Cambria Math" w:eastAsia="宋体" w:hAnsi="Cambria Math" w:cs="Times New Roman"/>
              <w:color w:val="000000"/>
              <w:kern w:val="0"/>
            </w:rPr>
            <m:t>×100%</m:t>
          </m:r>
        </m:oMath>
      </m:oMathPara>
    </w:p>
    <w:p w14:paraId="3F0D292B" w14:textId="77777777" w:rsidR="00BB0053" w:rsidRDefault="00000000">
      <w:pPr>
        <w:widowControl/>
        <w:numPr>
          <w:ilvl w:val="0"/>
          <w:numId w:val="1"/>
        </w:numPr>
        <w:spacing w:after="200" w:line="276" w:lineRule="auto"/>
        <w:ind w:firstLineChars="200" w:firstLine="420"/>
        <w:jc w:val="left"/>
        <w:rPr>
          <w:rFonts w:ascii="Times New Roman" w:eastAsia="宋体" w:hAnsi="Times New Roman" w:cs="Times New Roman"/>
          <w:color w:val="000000"/>
          <w:kern w:val="0"/>
        </w:rPr>
      </w:pPr>
      <w:r>
        <w:rPr>
          <w:rFonts w:ascii="Times New Roman" w:eastAsia="黑体" w:hAnsi="Times New Roman" w:cs="Times New Roman"/>
          <w:color w:val="000000"/>
          <w:kern w:val="0"/>
        </w:rPr>
        <w:t>可再生能源路灯占比</w:t>
      </w:r>
      <w:r>
        <w:rPr>
          <w:rFonts w:ascii="Times New Roman" w:eastAsia="宋体" w:hAnsi="Times New Roman" w:cs="Times New Roman"/>
          <w:color w:val="000000"/>
          <w:kern w:val="0"/>
        </w:rPr>
        <w:t>：社区</w:t>
      </w:r>
      <w:r>
        <w:rPr>
          <w:rFonts w:ascii="Times New Roman" w:eastAsia="宋体" w:hAnsi="Times New Roman" w:cs="Times New Roman" w:hint="eastAsia"/>
          <w:color w:val="000000"/>
          <w:kern w:val="0"/>
        </w:rPr>
        <w:t>公共道路和场所中</w:t>
      </w:r>
      <w:r>
        <w:rPr>
          <w:rFonts w:ascii="Times New Roman" w:eastAsia="宋体" w:hAnsi="Times New Roman" w:cs="Times New Roman"/>
          <w:color w:val="000000"/>
          <w:kern w:val="0"/>
        </w:rPr>
        <w:t>可再生能源路灯数量占总路灯数量的比例，市政路灯不计入在内。</w:t>
      </w:r>
    </w:p>
    <w:p w14:paraId="76F13301" w14:textId="77777777" w:rsidR="00BB0053" w:rsidRDefault="00000000">
      <w:pPr>
        <w:pStyle w:val="af8"/>
        <w:widowControl/>
        <w:tabs>
          <w:tab w:val="left" w:pos="312"/>
        </w:tabs>
        <w:spacing w:after="200" w:line="276" w:lineRule="auto"/>
        <w:ind w:left="420" w:firstLineChars="0" w:firstLine="0"/>
        <w:jc w:val="left"/>
        <w:rPr>
          <w:rFonts w:ascii="Times New Roman" w:eastAsia="宋体" w:hAnsi="Times New Roman" w:cs="Times New Roman"/>
          <w:color w:val="000000"/>
          <w:kern w:val="0"/>
        </w:rPr>
      </w:pPr>
      <m:oMathPara>
        <m:oMath>
          <m:r>
            <m:rPr>
              <m:sty m:val="p"/>
            </m:rPr>
            <w:rPr>
              <w:rFonts w:ascii="Cambria Math" w:eastAsia="宋体" w:hAnsi="Cambria Math" w:cs="Times New Roman" w:hint="eastAsia"/>
              <w:color w:val="000000"/>
              <w:kern w:val="0"/>
            </w:rPr>
            <m:t>可再生能源路灯占比</m:t>
          </m:r>
          <m:d>
            <m:dPr>
              <m:begChr m:val="（"/>
              <m:endChr m:val="）"/>
              <m:ctrlPr>
                <w:rPr>
                  <w:rFonts w:ascii="Cambria Math" w:eastAsia="宋体" w:hAnsi="Cambria Math" w:cs="Times New Roman"/>
                  <w:iCs/>
                  <w:color w:val="000000"/>
                  <w:kern w:val="0"/>
                </w:rPr>
              </m:ctrlPr>
            </m:dPr>
            <m:e>
              <m:r>
                <m:rPr>
                  <m:sty m:val="p"/>
                </m:rPr>
                <w:rPr>
                  <w:rFonts w:ascii="Cambria Math" w:eastAsia="宋体" w:hAnsi="Cambria Math" w:cs="Times New Roman"/>
                  <w:color w:val="000000"/>
                  <w:kern w:val="0"/>
                </w:rPr>
                <m:t>%</m:t>
              </m:r>
            </m:e>
          </m:d>
          <m:r>
            <m:rPr>
              <m:sty m:val="p"/>
            </m:rPr>
            <w:rPr>
              <w:rFonts w:ascii="Cambria Math" w:eastAsia="宋体" w:hAnsi="Cambria Math" w:cs="Times New Roman"/>
              <w:color w:val="000000"/>
              <w:kern w:val="0"/>
            </w:rPr>
            <m:t>=</m:t>
          </m:r>
          <m:f>
            <m:fPr>
              <m:ctrlPr>
                <w:rPr>
                  <w:rFonts w:ascii="Cambria Math" w:eastAsia="宋体" w:hAnsi="Cambria Math" w:cs="Times New Roman"/>
                  <w:iCs/>
                  <w:color w:val="000000"/>
                  <w:kern w:val="0"/>
                </w:rPr>
              </m:ctrlPr>
            </m:fPr>
            <m:num>
              <m:r>
                <m:rPr>
                  <m:sty m:val="p"/>
                </m:rPr>
                <w:rPr>
                  <w:rFonts w:ascii="Cambria Math" w:eastAsia="宋体" w:hAnsi="Cambria Math" w:cs="Times New Roman" w:hint="eastAsia"/>
                  <w:color w:val="000000"/>
                  <w:kern w:val="0"/>
                </w:rPr>
                <m:t>可再生能源路灯数量（盏）</m:t>
              </m:r>
            </m:num>
            <m:den>
              <m:r>
                <m:rPr>
                  <m:sty m:val="p"/>
                </m:rPr>
                <w:rPr>
                  <w:rFonts w:ascii="Cambria Math" w:eastAsia="宋体" w:hAnsi="Cambria Math" w:cs="Times New Roman" w:hint="eastAsia"/>
                  <w:color w:val="000000"/>
                  <w:kern w:val="0"/>
                </w:rPr>
                <m:t>总路灯数量（盏）</m:t>
              </m:r>
            </m:den>
          </m:f>
          <m:r>
            <w:rPr>
              <w:rFonts w:ascii="Cambria Math" w:eastAsia="宋体" w:hAnsi="Cambria Math" w:cs="Times New Roman"/>
              <w:color w:val="000000"/>
              <w:kern w:val="0"/>
            </w:rPr>
            <m:t>×100%</m:t>
          </m:r>
        </m:oMath>
      </m:oMathPara>
    </w:p>
    <w:p w14:paraId="1E3EAC25" w14:textId="77777777" w:rsidR="00BB0053" w:rsidRDefault="00000000">
      <w:pPr>
        <w:widowControl/>
        <w:numPr>
          <w:ilvl w:val="0"/>
          <w:numId w:val="1"/>
        </w:numPr>
        <w:spacing w:after="200" w:line="276" w:lineRule="auto"/>
        <w:ind w:firstLineChars="200" w:firstLine="420"/>
        <w:jc w:val="left"/>
        <w:rPr>
          <w:rFonts w:ascii="Times New Roman" w:eastAsia="宋体" w:hAnsi="Times New Roman" w:cs="Times New Roman"/>
          <w:color w:val="000000"/>
          <w:kern w:val="0"/>
        </w:rPr>
      </w:pPr>
      <w:r>
        <w:rPr>
          <w:rFonts w:ascii="Times New Roman" w:eastAsia="黑体" w:hAnsi="Times New Roman" w:cs="Times New Roman"/>
          <w:color w:val="000000"/>
          <w:kern w:val="0"/>
        </w:rPr>
        <w:t>绿色建筑比例</w:t>
      </w:r>
      <w:r>
        <w:rPr>
          <w:rFonts w:ascii="Times New Roman" w:eastAsia="宋体" w:hAnsi="Times New Roman" w:cs="Times New Roman"/>
          <w:color w:val="000000"/>
          <w:kern w:val="0"/>
        </w:rPr>
        <w:t>：是指在</w:t>
      </w:r>
      <w:r>
        <w:rPr>
          <w:rFonts w:ascii="Times New Roman" w:eastAsia="宋体" w:hAnsi="Times New Roman" w:cs="Times New Roman" w:hint="eastAsia"/>
          <w:color w:val="000000"/>
          <w:kern w:val="0"/>
        </w:rPr>
        <w:t>2</w:t>
      </w:r>
      <w:r>
        <w:rPr>
          <w:rFonts w:ascii="Times New Roman" w:eastAsia="宋体" w:hAnsi="Times New Roman" w:cs="Times New Roman"/>
          <w:color w:val="000000"/>
          <w:kern w:val="0"/>
        </w:rPr>
        <w:t>021</w:t>
      </w:r>
      <w:r>
        <w:rPr>
          <w:rFonts w:ascii="Times New Roman" w:eastAsia="宋体" w:hAnsi="Times New Roman" w:cs="Times New Roman" w:hint="eastAsia"/>
          <w:color w:val="000000"/>
          <w:kern w:val="0"/>
        </w:rPr>
        <w:t>年后</w:t>
      </w:r>
      <w:r>
        <w:rPr>
          <w:rFonts w:ascii="Times New Roman" w:eastAsia="宋体" w:hAnsi="Times New Roman" w:cs="Times New Roman"/>
          <w:color w:val="000000"/>
          <w:kern w:val="0"/>
        </w:rPr>
        <w:t>社区内新建建筑达到</w:t>
      </w:r>
      <w:r>
        <w:rPr>
          <w:rFonts w:ascii="Times New Roman" w:eastAsia="宋体" w:hAnsi="Times New Roman" w:cs="Times New Roman" w:hint="eastAsia"/>
          <w:color w:val="000000"/>
          <w:kern w:val="0"/>
        </w:rPr>
        <w:t>绿色建筑</w:t>
      </w:r>
      <w:r>
        <w:rPr>
          <w:rFonts w:ascii="Times New Roman" w:eastAsia="宋体" w:hAnsi="Times New Roman" w:cs="Times New Roman"/>
          <w:color w:val="000000"/>
          <w:kern w:val="0"/>
        </w:rPr>
        <w:t>标准的建筑面积之和占新建总面积的百分比。绿色建筑是通过最大限度地节约资源（节能、节地、节水、节材）、保护环境、减少污染，为人们提供健康、适用和高效的使用空间，与自然和谐共生的建筑。</w:t>
      </w:r>
    </w:p>
    <w:p w14:paraId="655EC7CE" w14:textId="77777777" w:rsidR="00BB0053" w:rsidRDefault="00000000">
      <w:pPr>
        <w:widowControl/>
        <w:tabs>
          <w:tab w:val="left" w:pos="312"/>
        </w:tabs>
        <w:spacing w:after="200" w:line="276" w:lineRule="auto"/>
        <w:ind w:left="420"/>
        <w:jc w:val="left"/>
        <w:rPr>
          <w:rFonts w:ascii="Times New Roman" w:eastAsia="宋体" w:hAnsi="Times New Roman" w:cs="Times New Roman"/>
          <w:color w:val="000000"/>
          <w:kern w:val="0"/>
        </w:rPr>
      </w:pPr>
      <m:oMathPara>
        <m:oMath>
          <m:r>
            <m:rPr>
              <m:sty m:val="p"/>
            </m:rPr>
            <w:rPr>
              <w:rFonts w:ascii="Cambria Math" w:eastAsia="宋体" w:hAnsi="Cambria Math" w:cs="Times New Roman" w:hint="eastAsia"/>
              <w:color w:val="000000"/>
              <w:kern w:val="0"/>
            </w:rPr>
            <m:t>绿色建筑比例</m:t>
          </m:r>
          <m:d>
            <m:dPr>
              <m:begChr m:val="（"/>
              <m:endChr m:val="）"/>
              <m:ctrlPr>
                <w:rPr>
                  <w:rFonts w:ascii="Cambria Math" w:eastAsia="宋体" w:hAnsi="Cambria Math" w:cs="Times New Roman"/>
                  <w:iCs/>
                  <w:color w:val="000000"/>
                  <w:kern w:val="0"/>
                </w:rPr>
              </m:ctrlPr>
            </m:dPr>
            <m:e>
              <m:r>
                <m:rPr>
                  <m:sty m:val="p"/>
                </m:rPr>
                <w:rPr>
                  <w:rFonts w:ascii="Cambria Math" w:eastAsia="宋体" w:hAnsi="Cambria Math" w:cs="Times New Roman"/>
                  <w:color w:val="000000"/>
                  <w:kern w:val="0"/>
                </w:rPr>
                <m:t>%</m:t>
              </m:r>
            </m:e>
          </m:d>
          <m:r>
            <m:rPr>
              <m:sty m:val="p"/>
            </m:rPr>
            <w:rPr>
              <w:rFonts w:ascii="Cambria Math" w:eastAsia="宋体" w:hAnsi="Cambria Math" w:cs="Times New Roman"/>
              <w:color w:val="000000"/>
              <w:kern w:val="0"/>
            </w:rPr>
            <m:t>=</m:t>
          </m:r>
          <m:f>
            <m:fPr>
              <m:ctrlPr>
                <w:rPr>
                  <w:rFonts w:ascii="Cambria Math" w:eastAsia="宋体" w:hAnsi="Cambria Math" w:cs="Times New Roman"/>
                  <w:iCs/>
                  <w:color w:val="000000"/>
                  <w:kern w:val="0"/>
                </w:rPr>
              </m:ctrlPr>
            </m:fPr>
            <m:num>
              <m:r>
                <m:rPr>
                  <m:sty m:val="p"/>
                </m:rPr>
                <w:rPr>
                  <w:rFonts w:ascii="Cambria Math" w:eastAsia="宋体" w:hAnsi="Cambria Math" w:cs="Times New Roman" w:hint="eastAsia"/>
                  <w:color w:val="000000"/>
                  <w:kern w:val="0"/>
                </w:rPr>
                <m:t>新建建筑中绿色建筑总面积（</m:t>
              </m:r>
              <m:sSup>
                <m:sSupPr>
                  <m:ctrlPr>
                    <w:rPr>
                      <w:rFonts w:ascii="Cambria Math" w:eastAsia="宋体" w:hAnsi="Cambria Math" w:cs="Times New Roman"/>
                      <w:iCs/>
                      <w:color w:val="000000"/>
                      <w:kern w:val="0"/>
                    </w:rPr>
                  </m:ctrlPr>
                </m:sSupPr>
                <m:e>
                  <m:r>
                    <m:rPr>
                      <m:sty m:val="p"/>
                    </m:rPr>
                    <w:rPr>
                      <w:rFonts w:ascii="Cambria Math" w:eastAsia="宋体" w:hAnsi="Cambria Math" w:cs="Times New Roman"/>
                      <w:color w:val="000000"/>
                      <w:kern w:val="0"/>
                    </w:rPr>
                    <m:t>m</m:t>
                  </m:r>
                </m:e>
                <m:sup>
                  <m:r>
                    <m:rPr>
                      <m:sty m:val="p"/>
                    </m:rPr>
                    <w:rPr>
                      <w:rFonts w:ascii="Cambria Math" w:eastAsia="宋体" w:hAnsi="Cambria Math" w:cs="Times New Roman"/>
                      <w:color w:val="000000"/>
                      <w:kern w:val="0"/>
                    </w:rPr>
                    <m:t>2</m:t>
                  </m:r>
                </m:sup>
              </m:sSup>
              <m:r>
                <m:rPr>
                  <m:sty m:val="p"/>
                </m:rPr>
                <w:rPr>
                  <w:rFonts w:ascii="Cambria Math" w:eastAsia="宋体" w:hAnsi="Cambria Math" w:cs="Times New Roman" w:hint="eastAsia"/>
                  <w:color w:val="000000"/>
                  <w:kern w:val="0"/>
                </w:rPr>
                <m:t>）</m:t>
              </m:r>
            </m:num>
            <m:den>
              <m:r>
                <m:rPr>
                  <m:sty m:val="p"/>
                </m:rPr>
                <w:rPr>
                  <w:rFonts w:ascii="Cambria Math" w:eastAsia="宋体" w:hAnsi="Cambria Math" w:cs="Times New Roman" w:hint="eastAsia"/>
                  <w:color w:val="000000"/>
                  <w:kern w:val="0"/>
                </w:rPr>
                <m:t>新建建筑总面积（</m:t>
              </m:r>
              <m:sSup>
                <m:sSupPr>
                  <m:ctrlPr>
                    <w:rPr>
                      <w:rFonts w:ascii="Cambria Math" w:eastAsia="宋体" w:hAnsi="Cambria Math" w:cs="Times New Roman"/>
                      <w:iCs/>
                      <w:color w:val="000000"/>
                      <w:kern w:val="0"/>
                    </w:rPr>
                  </m:ctrlPr>
                </m:sSupPr>
                <m:e>
                  <m:r>
                    <m:rPr>
                      <m:sty m:val="p"/>
                    </m:rPr>
                    <w:rPr>
                      <w:rFonts w:ascii="Cambria Math" w:eastAsia="宋体" w:hAnsi="Cambria Math" w:cs="Times New Roman"/>
                      <w:color w:val="000000"/>
                      <w:kern w:val="0"/>
                    </w:rPr>
                    <m:t>m</m:t>
                  </m:r>
                </m:e>
                <m:sup>
                  <m:r>
                    <m:rPr>
                      <m:sty m:val="p"/>
                    </m:rPr>
                    <w:rPr>
                      <w:rFonts w:ascii="Cambria Math" w:eastAsia="宋体" w:hAnsi="Cambria Math" w:cs="Times New Roman"/>
                      <w:color w:val="000000"/>
                      <w:kern w:val="0"/>
                    </w:rPr>
                    <m:t>2</m:t>
                  </m:r>
                </m:sup>
              </m:sSup>
              <m:r>
                <m:rPr>
                  <m:sty m:val="p"/>
                </m:rPr>
                <w:rPr>
                  <w:rFonts w:ascii="Cambria Math" w:eastAsia="宋体" w:hAnsi="Cambria Math" w:cs="Times New Roman" w:hint="eastAsia"/>
                  <w:color w:val="000000"/>
                  <w:kern w:val="0"/>
                </w:rPr>
                <m:t>）</m:t>
              </m:r>
            </m:den>
          </m:f>
          <m:r>
            <w:rPr>
              <w:rFonts w:ascii="Cambria Math" w:eastAsia="宋体" w:hAnsi="Cambria Math" w:cs="Times New Roman"/>
              <w:color w:val="000000"/>
              <w:kern w:val="0"/>
            </w:rPr>
            <m:t>×100%</m:t>
          </m:r>
        </m:oMath>
      </m:oMathPara>
    </w:p>
    <w:p w14:paraId="002404CE" w14:textId="77777777" w:rsidR="00BB0053" w:rsidRDefault="00000000">
      <w:pPr>
        <w:widowControl/>
        <w:numPr>
          <w:ilvl w:val="0"/>
          <w:numId w:val="1"/>
        </w:numPr>
        <w:spacing w:after="200" w:line="276" w:lineRule="auto"/>
        <w:ind w:firstLineChars="200" w:firstLine="420"/>
        <w:jc w:val="left"/>
        <w:rPr>
          <w:rFonts w:ascii="Times New Roman" w:eastAsia="宋体" w:hAnsi="Times New Roman" w:cs="Times New Roman"/>
          <w:color w:val="000000"/>
          <w:kern w:val="0"/>
        </w:rPr>
      </w:pPr>
      <w:r>
        <w:rPr>
          <w:rFonts w:ascii="Times New Roman" w:eastAsia="黑体" w:hAnsi="Times New Roman" w:cs="Times New Roman"/>
          <w:color w:val="000000"/>
          <w:kern w:val="0"/>
        </w:rPr>
        <w:t>超低能耗建筑</w:t>
      </w:r>
      <w:r>
        <w:rPr>
          <w:rFonts w:ascii="Times New Roman" w:eastAsia="宋体" w:hAnsi="Times New Roman" w:cs="Times New Roman"/>
          <w:color w:val="000000"/>
          <w:kern w:val="0"/>
        </w:rPr>
        <w:t>：是指适应气候特征和自然条件，通过保温隔热性能和气密性更高的围护结构，采用高效新风热回收技术，最大程度地降低建筑供暖供冷需求，并充分利用可再生能源，以更少的能源消耗提供舒适的室内环境并满足绿色建筑基本要求的建筑。</w:t>
      </w:r>
    </w:p>
    <w:p w14:paraId="00D8F395" w14:textId="77777777" w:rsidR="00BB0053" w:rsidRDefault="00000000">
      <w:pPr>
        <w:widowControl/>
        <w:numPr>
          <w:ilvl w:val="0"/>
          <w:numId w:val="1"/>
        </w:numPr>
        <w:spacing w:after="200" w:line="276" w:lineRule="auto"/>
        <w:ind w:firstLineChars="200" w:firstLine="420"/>
        <w:jc w:val="left"/>
        <w:rPr>
          <w:rFonts w:ascii="Times New Roman" w:eastAsia="宋体" w:hAnsi="Times New Roman" w:cs="Times New Roman"/>
          <w:color w:val="000000"/>
          <w:kern w:val="0"/>
        </w:rPr>
      </w:pPr>
      <w:r>
        <w:rPr>
          <w:rFonts w:ascii="Times New Roman" w:eastAsia="黑体" w:hAnsi="Times New Roman" w:cs="Times New Roman"/>
          <w:color w:val="000000"/>
          <w:kern w:val="0"/>
        </w:rPr>
        <w:t>近零能耗建筑</w:t>
      </w:r>
      <w:r>
        <w:rPr>
          <w:rFonts w:ascii="Times New Roman" w:eastAsia="宋体" w:hAnsi="Times New Roman" w:cs="Times New Roman"/>
          <w:color w:val="000000"/>
          <w:kern w:val="0"/>
        </w:rPr>
        <w:t>：是指适应气候特征和场地条件，通过被动式建筑设计最大幅度降低建筑供暖、空调、照明需求，通过主动技术措施最大幅度提高能源设备与系统效率的建筑。</w:t>
      </w:r>
    </w:p>
    <w:p w14:paraId="1E055D12" w14:textId="77777777" w:rsidR="00BB0053" w:rsidRDefault="00000000">
      <w:pPr>
        <w:widowControl/>
        <w:numPr>
          <w:ilvl w:val="0"/>
          <w:numId w:val="1"/>
        </w:numPr>
        <w:spacing w:after="200" w:line="276" w:lineRule="auto"/>
        <w:ind w:firstLineChars="200" w:firstLine="420"/>
        <w:jc w:val="left"/>
        <w:rPr>
          <w:rFonts w:ascii="Times New Roman" w:eastAsia="宋体" w:hAnsi="Times New Roman" w:cs="Times New Roman"/>
          <w:color w:val="000000"/>
          <w:kern w:val="0"/>
        </w:rPr>
      </w:pPr>
      <w:r>
        <w:rPr>
          <w:rFonts w:ascii="Times New Roman" w:eastAsia="黑体" w:hAnsi="Times New Roman" w:cs="Times New Roman"/>
          <w:color w:val="000000"/>
          <w:kern w:val="0"/>
        </w:rPr>
        <w:lastRenderedPageBreak/>
        <w:t>公共服务新能源</w:t>
      </w:r>
      <w:r>
        <w:rPr>
          <w:rFonts w:ascii="Times New Roman" w:eastAsia="黑体" w:hAnsi="Times New Roman" w:cs="Times New Roman" w:hint="eastAsia"/>
          <w:color w:val="000000"/>
          <w:kern w:val="0"/>
        </w:rPr>
        <w:t>车辆</w:t>
      </w:r>
      <w:r>
        <w:rPr>
          <w:rFonts w:ascii="Times New Roman" w:eastAsia="黑体" w:hAnsi="Times New Roman" w:cs="Times New Roman"/>
          <w:color w:val="000000"/>
          <w:kern w:val="0"/>
        </w:rPr>
        <w:t>占比</w:t>
      </w:r>
      <w:r>
        <w:rPr>
          <w:rFonts w:ascii="Times New Roman" w:eastAsia="宋体" w:hAnsi="Times New Roman" w:cs="Times New Roman"/>
          <w:color w:val="000000"/>
          <w:kern w:val="0"/>
        </w:rPr>
        <w:t>：</w:t>
      </w:r>
      <w:r>
        <w:rPr>
          <w:rFonts w:ascii="Times New Roman" w:eastAsia="宋体" w:hAnsi="Times New Roman" w:cs="Times New Roman" w:hint="eastAsia"/>
          <w:color w:val="000000"/>
          <w:kern w:val="0"/>
        </w:rPr>
        <w:t>指主要在社区内行驶的、为居民和商户提供公共服务的车辆（如垃圾清运车、巡逻车）中以电力、天然气、生物质能作为动力的车辆与车辆总数的比例</w:t>
      </w:r>
      <w:r>
        <w:rPr>
          <w:rFonts w:ascii="Times New Roman" w:eastAsia="宋体" w:hAnsi="Times New Roman" w:cs="Times New Roman"/>
          <w:color w:val="000000"/>
          <w:kern w:val="0"/>
        </w:rPr>
        <w:t>。</w:t>
      </w:r>
    </w:p>
    <w:p w14:paraId="4ED03765" w14:textId="77777777" w:rsidR="00BB0053" w:rsidRDefault="00000000">
      <w:pPr>
        <w:widowControl/>
        <w:tabs>
          <w:tab w:val="left" w:pos="312"/>
        </w:tabs>
        <w:spacing w:after="200" w:line="276" w:lineRule="auto"/>
        <w:ind w:left="420"/>
        <w:jc w:val="left"/>
        <w:rPr>
          <w:rFonts w:ascii="Times New Roman" w:eastAsia="宋体" w:hAnsi="Times New Roman" w:cs="Times New Roman"/>
          <w:color w:val="000000"/>
          <w:kern w:val="0"/>
        </w:rPr>
      </w:pPr>
      <m:oMathPara>
        <m:oMath>
          <m:r>
            <m:rPr>
              <m:sty m:val="p"/>
            </m:rPr>
            <w:rPr>
              <w:rFonts w:ascii="Cambria Math" w:eastAsia="宋体" w:hAnsi="Cambria Math" w:cs="Times New Roman" w:hint="eastAsia"/>
              <w:color w:val="000000"/>
              <w:kern w:val="0"/>
            </w:rPr>
            <m:t>公共服务新能源车辆占比</m:t>
          </m:r>
          <m:d>
            <m:dPr>
              <m:begChr m:val="（"/>
              <m:endChr m:val="）"/>
              <m:ctrlPr>
                <w:rPr>
                  <w:rFonts w:ascii="Cambria Math" w:eastAsia="宋体" w:hAnsi="Cambria Math" w:cs="Times New Roman"/>
                  <w:iCs/>
                  <w:color w:val="000000"/>
                  <w:kern w:val="0"/>
                </w:rPr>
              </m:ctrlPr>
            </m:dPr>
            <m:e>
              <m:r>
                <m:rPr>
                  <m:sty m:val="p"/>
                </m:rPr>
                <w:rPr>
                  <w:rFonts w:ascii="Cambria Math" w:eastAsia="宋体" w:hAnsi="Cambria Math" w:cs="Times New Roman"/>
                  <w:color w:val="000000"/>
                  <w:kern w:val="0"/>
                </w:rPr>
                <m:t>%</m:t>
              </m:r>
            </m:e>
          </m:d>
          <m:r>
            <m:rPr>
              <m:sty m:val="p"/>
            </m:rPr>
            <w:rPr>
              <w:rFonts w:ascii="Cambria Math" w:eastAsia="宋体" w:hAnsi="Cambria Math" w:cs="Times New Roman"/>
              <w:color w:val="000000"/>
              <w:kern w:val="0"/>
            </w:rPr>
            <m:t>=</m:t>
          </m:r>
          <m:f>
            <m:fPr>
              <m:ctrlPr>
                <w:rPr>
                  <w:rFonts w:ascii="Cambria Math" w:eastAsia="宋体" w:hAnsi="Cambria Math" w:cs="Times New Roman"/>
                  <w:iCs/>
                  <w:color w:val="000000"/>
                  <w:kern w:val="0"/>
                </w:rPr>
              </m:ctrlPr>
            </m:fPr>
            <m:num>
              <m:r>
                <m:rPr>
                  <m:sty m:val="p"/>
                </m:rPr>
                <w:rPr>
                  <w:rFonts w:ascii="Cambria Math" w:eastAsia="宋体" w:hAnsi="Cambria Math" w:cs="Times New Roman" w:hint="eastAsia"/>
                  <w:color w:val="000000"/>
                  <w:kern w:val="0"/>
                </w:rPr>
                <m:t>提供公共服务的新能源车数量（辆）</m:t>
              </m:r>
            </m:num>
            <m:den>
              <m:r>
                <m:rPr>
                  <m:sty m:val="p"/>
                </m:rPr>
                <w:rPr>
                  <w:rFonts w:ascii="Cambria Math" w:eastAsia="宋体" w:hAnsi="Cambria Math" w:cs="Times New Roman" w:hint="eastAsia"/>
                  <w:color w:val="000000"/>
                  <w:kern w:val="0"/>
                </w:rPr>
                <m:t>提供公共服务车辆总数（辆）</m:t>
              </m:r>
            </m:den>
          </m:f>
          <m:r>
            <w:rPr>
              <w:rFonts w:ascii="Cambria Math" w:eastAsia="宋体" w:hAnsi="Cambria Math" w:cs="Times New Roman"/>
              <w:color w:val="000000"/>
              <w:kern w:val="0"/>
            </w:rPr>
            <m:t>×100%</m:t>
          </m:r>
        </m:oMath>
      </m:oMathPara>
    </w:p>
    <w:p w14:paraId="24E9F12A" w14:textId="77777777" w:rsidR="00BB0053" w:rsidRDefault="00000000">
      <w:pPr>
        <w:widowControl/>
        <w:numPr>
          <w:ilvl w:val="0"/>
          <w:numId w:val="1"/>
        </w:numPr>
        <w:spacing w:after="200" w:line="276" w:lineRule="auto"/>
        <w:ind w:firstLineChars="200" w:firstLine="420"/>
        <w:jc w:val="left"/>
        <w:rPr>
          <w:rFonts w:ascii="Times New Roman" w:eastAsia="宋体" w:hAnsi="Times New Roman" w:cs="Times New Roman"/>
          <w:color w:val="000000"/>
          <w:kern w:val="0"/>
        </w:rPr>
      </w:pPr>
      <w:r>
        <w:rPr>
          <w:rFonts w:ascii="Times New Roman" w:eastAsia="黑体" w:hAnsi="Times New Roman" w:cs="Times New Roman" w:hint="eastAsia"/>
          <w:color w:val="000000"/>
          <w:kern w:val="0"/>
        </w:rPr>
        <w:t>人均日用水量</w:t>
      </w:r>
      <w:r>
        <w:rPr>
          <w:rFonts w:ascii="Times New Roman" w:eastAsia="宋体" w:hAnsi="Times New Roman" w:cs="Times New Roman"/>
          <w:color w:val="000000"/>
          <w:kern w:val="0"/>
        </w:rPr>
        <w:t>：是指社区居民</w:t>
      </w:r>
      <w:r>
        <w:rPr>
          <w:rFonts w:ascii="Times New Roman" w:eastAsia="宋体" w:hAnsi="Times New Roman" w:cs="Times New Roman" w:hint="eastAsia"/>
          <w:color w:val="000000"/>
          <w:kern w:val="0"/>
        </w:rPr>
        <w:t>每一用水人口平均每天的用水量，为社区总用水量与社区常住人口数之比。</w:t>
      </w:r>
    </w:p>
    <w:p w14:paraId="3DD59912" w14:textId="77777777" w:rsidR="00BB0053" w:rsidRDefault="00000000">
      <w:pPr>
        <w:widowControl/>
        <w:tabs>
          <w:tab w:val="left" w:pos="312"/>
        </w:tabs>
        <w:spacing w:after="200" w:line="276" w:lineRule="auto"/>
        <w:ind w:left="420"/>
        <w:jc w:val="left"/>
        <w:rPr>
          <w:rFonts w:ascii="Times New Roman" w:eastAsia="宋体" w:hAnsi="Times New Roman" w:cs="Times New Roman"/>
          <w:iCs/>
          <w:color w:val="000000"/>
          <w:kern w:val="0"/>
        </w:rPr>
      </w:pPr>
      <m:oMathPara>
        <m:oMath>
          <m:r>
            <m:rPr>
              <m:sty m:val="p"/>
            </m:rPr>
            <w:rPr>
              <w:rFonts w:ascii="Cambria Math" w:eastAsia="宋体" w:hAnsi="Cambria Math" w:cs="Times New Roman" w:hint="eastAsia"/>
              <w:color w:val="000000"/>
              <w:kern w:val="0"/>
            </w:rPr>
            <m:t>人均用水量（</m:t>
          </m:r>
          <m:f>
            <m:fPr>
              <m:ctrlPr>
                <w:rPr>
                  <w:rFonts w:ascii="Cambria Math" w:eastAsia="宋体" w:hAnsi="Cambria Math" w:cs="Times New Roman"/>
                  <w:iCs/>
                  <w:color w:val="000000"/>
                  <w:kern w:val="0"/>
                </w:rPr>
              </m:ctrlPr>
            </m:fPr>
            <m:num>
              <m:r>
                <m:rPr>
                  <m:sty m:val="p"/>
                </m:rPr>
                <w:rPr>
                  <w:rFonts w:ascii="Cambria Math" w:eastAsia="宋体" w:hAnsi="Cambria Math" w:cs="Times New Roman" w:hint="eastAsia"/>
                  <w:color w:val="000000"/>
                  <w:kern w:val="0"/>
                </w:rPr>
                <m:t>升</m:t>
              </m:r>
            </m:num>
            <m:den>
              <m:r>
                <m:rPr>
                  <m:sty m:val="p"/>
                </m:rPr>
                <w:rPr>
                  <w:rFonts w:ascii="Cambria Math" w:eastAsia="宋体" w:hAnsi="Cambria Math" w:cs="Times New Roman" w:hint="eastAsia"/>
                  <w:color w:val="000000"/>
                  <w:kern w:val="0"/>
                </w:rPr>
                <m:t>人</m:t>
              </m:r>
              <m:r>
                <m:rPr>
                  <m:sty m:val="p"/>
                </m:rPr>
                <w:rPr>
                  <w:rFonts w:ascii="Cambria Math" w:eastAsia="宋体" w:hAnsi="Cambria Math" w:cs="Times New Roman"/>
                  <w:color w:val="000000"/>
                  <w:kern w:val="0"/>
                </w:rPr>
                <m:t>•</m:t>
              </m:r>
              <m:r>
                <m:rPr>
                  <m:sty m:val="p"/>
                </m:rPr>
                <w:rPr>
                  <w:rFonts w:ascii="Cambria Math" w:eastAsia="宋体" w:hAnsi="Cambria Math" w:cs="Times New Roman" w:hint="eastAsia"/>
                  <w:color w:val="000000"/>
                  <w:kern w:val="0"/>
                </w:rPr>
                <m:t>日</m:t>
              </m:r>
            </m:den>
          </m:f>
          <m:r>
            <m:rPr>
              <m:sty m:val="p"/>
            </m:rPr>
            <w:rPr>
              <w:rFonts w:ascii="Cambria Math" w:eastAsia="宋体" w:hAnsi="Cambria Math" w:cs="Times New Roman" w:hint="eastAsia"/>
              <w:color w:val="000000"/>
              <w:kern w:val="0"/>
            </w:rPr>
            <m:t>）</m:t>
          </m:r>
          <m:r>
            <m:rPr>
              <m:sty m:val="p"/>
            </m:rPr>
            <w:rPr>
              <w:rFonts w:ascii="Cambria Math" w:eastAsia="宋体" w:hAnsi="Cambria Math" w:cs="Times New Roman"/>
              <w:color w:val="000000"/>
              <w:kern w:val="0"/>
            </w:rPr>
            <m:t>=</m:t>
          </m:r>
          <m:f>
            <m:fPr>
              <m:ctrlPr>
                <w:rPr>
                  <w:rFonts w:ascii="Cambria Math" w:eastAsia="宋体" w:hAnsi="Cambria Math" w:cs="Times New Roman"/>
                  <w:iCs/>
                  <w:color w:val="000000"/>
                  <w:kern w:val="0"/>
                </w:rPr>
              </m:ctrlPr>
            </m:fPr>
            <m:num>
              <m:r>
                <m:rPr>
                  <m:sty m:val="p"/>
                </m:rPr>
                <w:rPr>
                  <w:rFonts w:ascii="Cambria Math" w:eastAsia="宋体" w:hAnsi="Cambria Math" w:cs="Times New Roman" w:hint="eastAsia"/>
                  <w:color w:val="000000"/>
                  <w:kern w:val="0"/>
                </w:rPr>
                <m:t>社区总用水量（升）</m:t>
              </m:r>
            </m:num>
            <m:den>
              <m:r>
                <m:rPr>
                  <m:sty m:val="p"/>
                </m:rPr>
                <w:rPr>
                  <w:rFonts w:ascii="Cambria Math" w:eastAsia="宋体" w:hAnsi="Cambria Math" w:cs="Times New Roman" w:hint="eastAsia"/>
                  <w:color w:val="000000"/>
                  <w:kern w:val="0"/>
                </w:rPr>
                <m:t>社区常住总人数（人）</m:t>
              </m:r>
              <m:r>
                <m:rPr>
                  <m:sty m:val="p"/>
                </m:rPr>
                <w:rPr>
                  <w:rFonts w:ascii="Cambria Math" w:eastAsia="宋体" w:hAnsi="Cambria Math" w:cs="Times New Roman"/>
                  <w:color w:val="000000"/>
                  <w:kern w:val="0"/>
                </w:rPr>
                <m:t>•</m:t>
              </m:r>
              <m:r>
                <m:rPr>
                  <m:sty m:val="p"/>
                </m:rPr>
                <w:rPr>
                  <w:rFonts w:ascii="Cambria Math" w:eastAsia="宋体" w:hAnsi="Cambria Math" w:cs="Times New Roman" w:hint="eastAsia"/>
                  <w:color w:val="000000"/>
                  <w:kern w:val="0"/>
                </w:rPr>
                <m:t>天数（日）</m:t>
              </m:r>
            </m:den>
          </m:f>
        </m:oMath>
      </m:oMathPara>
    </w:p>
    <w:p w14:paraId="465E25F3" w14:textId="77777777" w:rsidR="00BB0053" w:rsidRDefault="00000000">
      <w:pPr>
        <w:widowControl/>
        <w:numPr>
          <w:ilvl w:val="0"/>
          <w:numId w:val="1"/>
        </w:numPr>
        <w:spacing w:after="200" w:line="276" w:lineRule="auto"/>
        <w:ind w:firstLineChars="200" w:firstLine="420"/>
        <w:jc w:val="left"/>
        <w:rPr>
          <w:rFonts w:ascii="Times New Roman" w:eastAsia="宋体" w:hAnsi="Times New Roman" w:cs="Times New Roman"/>
          <w:color w:val="000000"/>
          <w:kern w:val="0"/>
        </w:rPr>
      </w:pPr>
      <w:r>
        <w:rPr>
          <w:rFonts w:ascii="Times New Roman" w:eastAsia="黑体" w:hAnsi="Times New Roman" w:cs="Times New Roman"/>
          <w:color w:val="000000"/>
          <w:kern w:val="0"/>
        </w:rPr>
        <w:t>节电器具</w:t>
      </w:r>
      <w:r>
        <w:rPr>
          <w:rFonts w:ascii="Times New Roman" w:eastAsia="黑体" w:hAnsi="Times New Roman" w:cs="Times New Roman" w:hint="eastAsia"/>
          <w:color w:val="000000"/>
          <w:kern w:val="0"/>
        </w:rPr>
        <w:t>覆盖</w:t>
      </w:r>
      <w:r>
        <w:rPr>
          <w:rFonts w:ascii="Times New Roman" w:eastAsia="黑体" w:hAnsi="Times New Roman" w:cs="Times New Roman"/>
          <w:color w:val="000000"/>
          <w:kern w:val="0"/>
        </w:rPr>
        <w:t>率</w:t>
      </w:r>
      <w:r>
        <w:rPr>
          <w:rFonts w:ascii="Times New Roman" w:eastAsia="宋体" w:hAnsi="Times New Roman" w:cs="Times New Roman"/>
          <w:color w:val="000000"/>
          <w:kern w:val="0"/>
        </w:rPr>
        <w:t>：是指社区住户使用家庭节能电器等节电设备的数量占社区住户用电器具使用总量的比例。本标准涉及评价的用电器具</w:t>
      </w:r>
      <w:proofErr w:type="gramStart"/>
      <w:r>
        <w:rPr>
          <w:rFonts w:ascii="Times New Roman" w:eastAsia="宋体" w:hAnsi="Times New Roman" w:cs="Times New Roman"/>
          <w:color w:val="000000"/>
          <w:kern w:val="0"/>
        </w:rPr>
        <w:t>包括家</w:t>
      </w:r>
      <w:proofErr w:type="gramEnd"/>
      <w:r>
        <w:rPr>
          <w:rFonts w:ascii="Times New Roman" w:eastAsia="宋体" w:hAnsi="Times New Roman" w:cs="Times New Roman"/>
          <w:color w:val="000000"/>
          <w:kern w:val="0"/>
        </w:rPr>
        <w:t>用电冰箱、空调、电动洗衣机、电视机、电热水器等产品，节电器具应满足中国能效标识</w:t>
      </w:r>
      <w:r>
        <w:rPr>
          <w:rFonts w:ascii="Times New Roman" w:eastAsia="宋体" w:hAnsi="Times New Roman" w:cs="Times New Roman"/>
          <w:color w:val="000000"/>
          <w:kern w:val="0"/>
        </w:rPr>
        <w:t>2</w:t>
      </w:r>
      <w:r>
        <w:rPr>
          <w:rFonts w:ascii="Times New Roman" w:eastAsia="宋体" w:hAnsi="Times New Roman" w:cs="Times New Roman"/>
          <w:color w:val="000000"/>
          <w:kern w:val="0"/>
        </w:rPr>
        <w:t>级及以上。</w:t>
      </w:r>
    </w:p>
    <w:p w14:paraId="24E2B006" w14:textId="77777777" w:rsidR="00BB0053" w:rsidRDefault="00000000">
      <w:pPr>
        <w:widowControl/>
        <w:tabs>
          <w:tab w:val="left" w:pos="312"/>
        </w:tabs>
        <w:spacing w:after="200" w:line="276" w:lineRule="auto"/>
        <w:ind w:left="420"/>
        <w:jc w:val="left"/>
        <w:rPr>
          <w:rFonts w:ascii="Times New Roman" w:eastAsia="宋体" w:hAnsi="Times New Roman" w:cs="Times New Roman"/>
          <w:color w:val="000000"/>
          <w:kern w:val="0"/>
        </w:rPr>
      </w:pPr>
      <m:oMathPara>
        <m:oMath>
          <m:r>
            <m:rPr>
              <m:sty m:val="p"/>
            </m:rPr>
            <w:rPr>
              <w:rFonts w:ascii="Cambria Math" w:eastAsia="宋体" w:hAnsi="Cambria Math" w:cs="Times New Roman" w:hint="eastAsia"/>
              <w:color w:val="000000"/>
              <w:kern w:val="0"/>
            </w:rPr>
            <m:t>节电器具覆盖率</m:t>
          </m:r>
          <m:d>
            <m:dPr>
              <m:begChr m:val="（"/>
              <m:endChr m:val="）"/>
              <m:ctrlPr>
                <w:rPr>
                  <w:rFonts w:ascii="Cambria Math" w:eastAsia="宋体" w:hAnsi="Cambria Math" w:cs="Times New Roman"/>
                  <w:iCs/>
                  <w:color w:val="000000"/>
                  <w:kern w:val="0"/>
                </w:rPr>
              </m:ctrlPr>
            </m:dPr>
            <m:e>
              <m:r>
                <m:rPr>
                  <m:sty m:val="p"/>
                </m:rPr>
                <w:rPr>
                  <w:rFonts w:ascii="Cambria Math" w:eastAsia="宋体" w:hAnsi="Cambria Math" w:cs="Times New Roman"/>
                  <w:color w:val="000000"/>
                  <w:kern w:val="0"/>
                </w:rPr>
                <m:t>%</m:t>
              </m:r>
            </m:e>
          </m:d>
          <m:r>
            <m:rPr>
              <m:sty m:val="p"/>
            </m:rPr>
            <w:rPr>
              <w:rFonts w:ascii="Cambria Math" w:eastAsia="宋体" w:hAnsi="Cambria Math" w:cs="Times New Roman"/>
              <w:color w:val="000000"/>
              <w:kern w:val="0"/>
            </w:rPr>
            <m:t>=</m:t>
          </m:r>
          <m:f>
            <m:fPr>
              <m:ctrlPr>
                <w:rPr>
                  <w:rFonts w:ascii="Cambria Math" w:eastAsia="宋体" w:hAnsi="Cambria Math" w:cs="Times New Roman"/>
                  <w:iCs/>
                  <w:color w:val="000000"/>
                  <w:kern w:val="0"/>
                </w:rPr>
              </m:ctrlPr>
            </m:fPr>
            <m:num>
              <m:r>
                <m:rPr>
                  <m:sty m:val="p"/>
                </m:rPr>
                <w:rPr>
                  <w:rFonts w:ascii="Cambria Math" w:eastAsia="宋体" w:hAnsi="Cambria Math" w:cs="Times New Roman" w:hint="eastAsia"/>
                  <w:color w:val="000000"/>
                  <w:kern w:val="0"/>
                </w:rPr>
                <m:t>社区住户使用节电器具数量（个）</m:t>
              </m:r>
            </m:num>
            <m:den>
              <m:r>
                <m:rPr>
                  <m:sty m:val="p"/>
                </m:rPr>
                <w:rPr>
                  <w:rFonts w:ascii="Cambria Math" w:eastAsia="宋体" w:hAnsi="Cambria Math" w:cs="Times New Roman" w:hint="eastAsia"/>
                  <w:color w:val="000000"/>
                  <w:kern w:val="0"/>
                </w:rPr>
                <m:t>社区住户用电器具使用总数（个）</m:t>
              </m:r>
            </m:den>
          </m:f>
          <m:r>
            <w:rPr>
              <w:rFonts w:ascii="Cambria Math" w:eastAsia="宋体" w:hAnsi="Cambria Math" w:cs="Times New Roman"/>
              <w:color w:val="000000"/>
              <w:kern w:val="0"/>
            </w:rPr>
            <m:t>×100%</m:t>
          </m:r>
        </m:oMath>
      </m:oMathPara>
    </w:p>
    <w:p w14:paraId="27879A5E" w14:textId="77777777" w:rsidR="00BB0053" w:rsidRDefault="00000000">
      <w:pPr>
        <w:widowControl/>
        <w:numPr>
          <w:ilvl w:val="0"/>
          <w:numId w:val="1"/>
        </w:numPr>
        <w:spacing w:after="200" w:line="276" w:lineRule="auto"/>
        <w:ind w:firstLineChars="200" w:firstLine="420"/>
        <w:jc w:val="left"/>
        <w:rPr>
          <w:rFonts w:ascii="Times New Roman" w:eastAsia="宋体" w:hAnsi="Times New Roman" w:cs="Times New Roman"/>
          <w:color w:val="000000"/>
          <w:kern w:val="0"/>
        </w:rPr>
      </w:pPr>
      <w:r>
        <w:rPr>
          <w:rFonts w:ascii="Times New Roman" w:eastAsia="黑体" w:hAnsi="Times New Roman" w:cs="Times New Roman"/>
          <w:color w:val="000000"/>
          <w:kern w:val="0"/>
        </w:rPr>
        <w:t>绿化覆盖率</w:t>
      </w:r>
      <w:r>
        <w:rPr>
          <w:rFonts w:ascii="Times New Roman" w:eastAsia="宋体" w:hAnsi="Times New Roman" w:cs="Times New Roman"/>
          <w:color w:val="000000"/>
          <w:kern w:val="0"/>
        </w:rPr>
        <w:t>：是指社区用地范围内各类绿化覆盖面积占社区占地面积的百分比。绿化覆盖面积包括城市中乔木、灌木、草坪等所有植被的垂直投影面积。</w:t>
      </w:r>
    </w:p>
    <w:p w14:paraId="1839C6DE" w14:textId="77777777" w:rsidR="00BB0053" w:rsidRDefault="00000000">
      <w:pPr>
        <w:widowControl/>
        <w:tabs>
          <w:tab w:val="left" w:pos="312"/>
        </w:tabs>
        <w:spacing w:after="200" w:line="276" w:lineRule="auto"/>
        <w:ind w:left="420"/>
        <w:jc w:val="left"/>
        <w:rPr>
          <w:rFonts w:ascii="Times New Roman" w:eastAsia="宋体" w:hAnsi="Times New Roman" w:cs="Times New Roman"/>
          <w:iCs/>
          <w:color w:val="000000"/>
          <w:kern w:val="0"/>
        </w:rPr>
      </w:pPr>
      <m:oMathPara>
        <m:oMath>
          <m:r>
            <m:rPr>
              <m:sty m:val="p"/>
            </m:rPr>
            <w:rPr>
              <w:rFonts w:ascii="Cambria Math" w:eastAsia="宋体" w:hAnsi="Cambria Math" w:cs="Times New Roman" w:hint="eastAsia"/>
              <w:color w:val="000000"/>
              <w:kern w:val="0"/>
            </w:rPr>
            <m:t>绿化覆盖率</m:t>
          </m:r>
          <m:d>
            <m:dPr>
              <m:begChr m:val="（"/>
              <m:endChr m:val="）"/>
              <m:ctrlPr>
                <w:rPr>
                  <w:rFonts w:ascii="Cambria Math" w:eastAsia="宋体" w:hAnsi="Cambria Math" w:cs="Times New Roman"/>
                  <w:iCs/>
                  <w:color w:val="000000"/>
                  <w:kern w:val="0"/>
                </w:rPr>
              </m:ctrlPr>
            </m:dPr>
            <m:e>
              <m:r>
                <m:rPr>
                  <m:sty m:val="p"/>
                </m:rPr>
                <w:rPr>
                  <w:rFonts w:ascii="Cambria Math" w:eastAsia="宋体" w:hAnsi="Cambria Math" w:cs="Times New Roman"/>
                  <w:color w:val="000000"/>
                  <w:kern w:val="0"/>
                </w:rPr>
                <m:t>%</m:t>
              </m:r>
            </m:e>
          </m:d>
          <m:r>
            <m:rPr>
              <m:sty m:val="p"/>
            </m:rPr>
            <w:rPr>
              <w:rFonts w:ascii="Cambria Math" w:eastAsia="宋体" w:hAnsi="Cambria Math" w:cs="Times New Roman"/>
              <w:color w:val="000000"/>
              <w:kern w:val="0"/>
            </w:rPr>
            <m:t>=</m:t>
          </m:r>
          <m:f>
            <m:fPr>
              <m:ctrlPr>
                <w:rPr>
                  <w:rFonts w:ascii="Cambria Math" w:eastAsia="宋体" w:hAnsi="Cambria Math" w:cs="Times New Roman"/>
                  <w:iCs/>
                  <w:color w:val="000000"/>
                  <w:kern w:val="0"/>
                </w:rPr>
              </m:ctrlPr>
            </m:fPr>
            <m:num>
              <m:r>
                <m:rPr>
                  <m:sty m:val="p"/>
                </m:rPr>
                <w:rPr>
                  <w:rFonts w:ascii="Cambria Math" w:eastAsia="宋体" w:hAnsi="Cambria Math" w:cs="Times New Roman" w:hint="eastAsia"/>
                  <w:color w:val="000000"/>
                  <w:kern w:val="0"/>
                </w:rPr>
                <m:t>各类绿化覆盖面积（</m:t>
              </m:r>
              <m:sSup>
                <m:sSupPr>
                  <m:ctrlPr>
                    <w:rPr>
                      <w:rFonts w:ascii="Cambria Math" w:eastAsia="宋体" w:hAnsi="Cambria Math" w:cs="Times New Roman"/>
                      <w:iCs/>
                      <w:color w:val="000000"/>
                      <w:kern w:val="0"/>
                    </w:rPr>
                  </m:ctrlPr>
                </m:sSupPr>
                <m:e>
                  <m:r>
                    <m:rPr>
                      <m:sty m:val="p"/>
                    </m:rPr>
                    <w:rPr>
                      <w:rFonts w:ascii="Cambria Math" w:eastAsia="宋体" w:hAnsi="Cambria Math" w:cs="Times New Roman" w:hint="eastAsia"/>
                      <w:color w:val="000000"/>
                      <w:kern w:val="0"/>
                    </w:rPr>
                    <m:t>m</m:t>
                  </m:r>
                </m:e>
                <m:sup>
                  <m:r>
                    <m:rPr>
                      <m:sty m:val="p"/>
                    </m:rPr>
                    <w:rPr>
                      <w:rFonts w:ascii="Cambria Math" w:eastAsia="宋体" w:hAnsi="Cambria Math" w:cs="Times New Roman"/>
                      <w:color w:val="000000"/>
                      <w:kern w:val="0"/>
                    </w:rPr>
                    <m:t>2</m:t>
                  </m:r>
                </m:sup>
              </m:sSup>
              <m:r>
                <m:rPr>
                  <m:sty m:val="p"/>
                </m:rPr>
                <w:rPr>
                  <w:rFonts w:ascii="Cambria Math" w:eastAsia="宋体" w:hAnsi="Cambria Math" w:cs="Times New Roman" w:hint="eastAsia"/>
                  <w:color w:val="000000"/>
                  <w:kern w:val="0"/>
                </w:rPr>
                <m:t>）</m:t>
              </m:r>
            </m:num>
            <m:den>
              <m:r>
                <m:rPr>
                  <m:sty m:val="p"/>
                </m:rPr>
                <w:rPr>
                  <w:rFonts w:ascii="Cambria Math" w:eastAsia="宋体" w:hAnsi="Cambria Math" w:cs="Times New Roman" w:hint="eastAsia"/>
                  <w:color w:val="000000"/>
                  <w:kern w:val="0"/>
                </w:rPr>
                <m:t>社区总面积（</m:t>
              </m:r>
              <m:sSup>
                <m:sSupPr>
                  <m:ctrlPr>
                    <w:rPr>
                      <w:rFonts w:ascii="Cambria Math" w:eastAsia="宋体" w:hAnsi="Cambria Math" w:cs="Times New Roman"/>
                      <w:iCs/>
                      <w:color w:val="000000"/>
                      <w:kern w:val="0"/>
                    </w:rPr>
                  </m:ctrlPr>
                </m:sSupPr>
                <m:e>
                  <m:r>
                    <m:rPr>
                      <m:sty m:val="p"/>
                    </m:rPr>
                    <w:rPr>
                      <w:rFonts w:ascii="Cambria Math" w:eastAsia="宋体" w:hAnsi="Cambria Math" w:cs="Times New Roman" w:hint="eastAsia"/>
                      <w:color w:val="000000"/>
                      <w:kern w:val="0"/>
                    </w:rPr>
                    <m:t>m</m:t>
                  </m:r>
                </m:e>
                <m:sup>
                  <m:r>
                    <m:rPr>
                      <m:sty m:val="p"/>
                    </m:rPr>
                    <w:rPr>
                      <w:rFonts w:ascii="Cambria Math" w:eastAsia="宋体" w:hAnsi="Cambria Math" w:cs="Times New Roman"/>
                      <w:color w:val="000000"/>
                      <w:kern w:val="0"/>
                    </w:rPr>
                    <m:t>2</m:t>
                  </m:r>
                </m:sup>
              </m:sSup>
              <m:r>
                <m:rPr>
                  <m:sty m:val="p"/>
                </m:rPr>
                <w:rPr>
                  <w:rFonts w:ascii="Cambria Math" w:eastAsia="宋体" w:hAnsi="Cambria Math" w:cs="Times New Roman" w:hint="eastAsia"/>
                  <w:color w:val="000000"/>
                  <w:kern w:val="0"/>
                </w:rPr>
                <m:t>）</m:t>
              </m:r>
            </m:den>
          </m:f>
          <m:r>
            <w:rPr>
              <w:rFonts w:ascii="Cambria Math" w:eastAsia="宋体" w:hAnsi="Cambria Math" w:cs="Times New Roman"/>
              <w:color w:val="000000"/>
              <w:kern w:val="0"/>
            </w:rPr>
            <m:t>×100%</m:t>
          </m:r>
        </m:oMath>
      </m:oMathPara>
    </w:p>
    <w:p w14:paraId="7B8EE765" w14:textId="77777777" w:rsidR="00BB0053" w:rsidRDefault="00000000">
      <w:pPr>
        <w:widowControl/>
        <w:numPr>
          <w:ilvl w:val="0"/>
          <w:numId w:val="1"/>
        </w:numPr>
        <w:spacing w:after="200" w:line="276" w:lineRule="auto"/>
        <w:ind w:firstLineChars="200" w:firstLine="420"/>
        <w:jc w:val="left"/>
        <w:rPr>
          <w:rFonts w:ascii="Times New Roman" w:eastAsia="宋体" w:hAnsi="Times New Roman" w:cs="Times New Roman"/>
          <w:color w:val="000000"/>
          <w:kern w:val="0"/>
        </w:rPr>
      </w:pPr>
      <w:r>
        <w:rPr>
          <w:rFonts w:ascii="Times New Roman" w:eastAsia="黑体" w:hAnsi="Times New Roman" w:cs="Times New Roman" w:hint="eastAsia"/>
          <w:color w:val="000000"/>
          <w:kern w:val="0"/>
        </w:rPr>
        <w:t>能源</w:t>
      </w:r>
      <w:r>
        <w:rPr>
          <w:rFonts w:ascii="Times New Roman" w:eastAsia="黑体" w:hAnsi="Times New Roman" w:cs="Times New Roman"/>
          <w:color w:val="000000"/>
          <w:kern w:val="0"/>
        </w:rPr>
        <w:t>管理体系</w:t>
      </w:r>
      <w:r>
        <w:rPr>
          <w:rFonts w:ascii="Times New Roman" w:eastAsia="宋体" w:hAnsi="Times New Roman" w:cs="Times New Roman"/>
          <w:color w:val="000000"/>
          <w:kern w:val="0"/>
        </w:rPr>
        <w:t>：指从体系的全过程出发，遵循系统管理原理，通过实施一套完整的标准、规范，在组织内建立起一个完整有效的、形成文件的能源管理体系，注重建立和实施过程的控制，使组织的活动、过程及其要素不断优化，通过例行</w:t>
      </w:r>
      <w:hyperlink r:id="rId19" w:tgtFrame="_blank" w:history="1">
        <w:r>
          <w:rPr>
            <w:rFonts w:ascii="Times New Roman" w:eastAsia="宋体" w:hAnsi="Times New Roman" w:cs="Times New Roman"/>
            <w:color w:val="000000"/>
            <w:kern w:val="0"/>
          </w:rPr>
          <w:t>节能监测</w:t>
        </w:r>
      </w:hyperlink>
      <w:r>
        <w:rPr>
          <w:rFonts w:ascii="Times New Roman" w:eastAsia="宋体" w:hAnsi="Times New Roman" w:cs="Times New Roman"/>
          <w:color w:val="000000"/>
          <w:kern w:val="0"/>
        </w:rPr>
        <w:t>、</w:t>
      </w:r>
      <w:hyperlink r:id="rId20" w:tgtFrame="_blank" w:history="1">
        <w:r>
          <w:rPr>
            <w:rFonts w:ascii="Times New Roman" w:eastAsia="宋体" w:hAnsi="Times New Roman" w:cs="Times New Roman"/>
            <w:color w:val="000000"/>
            <w:kern w:val="0"/>
          </w:rPr>
          <w:t>能源审计</w:t>
        </w:r>
      </w:hyperlink>
      <w:r>
        <w:rPr>
          <w:rFonts w:ascii="Times New Roman" w:eastAsia="宋体" w:hAnsi="Times New Roman" w:cs="Times New Roman"/>
          <w:color w:val="000000"/>
          <w:kern w:val="0"/>
        </w:rPr>
        <w:t>、</w:t>
      </w:r>
      <w:hyperlink r:id="rId21" w:tgtFrame="_blank" w:history="1">
        <w:r>
          <w:rPr>
            <w:rFonts w:ascii="Times New Roman" w:eastAsia="宋体" w:hAnsi="Times New Roman" w:cs="Times New Roman"/>
            <w:color w:val="000000"/>
            <w:kern w:val="0"/>
          </w:rPr>
          <w:t>能效对标</w:t>
        </w:r>
      </w:hyperlink>
      <w:r>
        <w:rPr>
          <w:rFonts w:ascii="Times New Roman" w:eastAsia="宋体" w:hAnsi="Times New Roman" w:cs="Times New Roman"/>
          <w:color w:val="000000"/>
          <w:kern w:val="0"/>
        </w:rPr>
        <w:t>、</w:t>
      </w:r>
      <w:hyperlink r:id="rId22" w:tgtFrame="_blank" w:history="1">
        <w:r>
          <w:rPr>
            <w:rFonts w:ascii="Times New Roman" w:eastAsia="宋体" w:hAnsi="Times New Roman" w:cs="Times New Roman"/>
            <w:color w:val="000000"/>
            <w:kern w:val="0"/>
          </w:rPr>
          <w:t>内部审核</w:t>
        </w:r>
      </w:hyperlink>
      <w:r>
        <w:rPr>
          <w:rFonts w:ascii="Times New Roman" w:eastAsia="宋体" w:hAnsi="Times New Roman" w:cs="Times New Roman"/>
          <w:color w:val="000000"/>
          <w:kern w:val="0"/>
        </w:rPr>
        <w:t>、组织能耗计量与测试、组织</w:t>
      </w:r>
      <w:hyperlink r:id="rId23" w:tgtFrame="_blank" w:history="1">
        <w:r>
          <w:rPr>
            <w:rFonts w:ascii="Times New Roman" w:eastAsia="宋体" w:hAnsi="Times New Roman" w:cs="Times New Roman"/>
            <w:color w:val="000000"/>
            <w:kern w:val="0"/>
          </w:rPr>
          <w:t>能量平衡</w:t>
        </w:r>
      </w:hyperlink>
      <w:r>
        <w:rPr>
          <w:rFonts w:ascii="Times New Roman" w:eastAsia="宋体" w:hAnsi="Times New Roman" w:cs="Times New Roman"/>
          <w:color w:val="000000"/>
          <w:kern w:val="0"/>
        </w:rPr>
        <w:t>统计、</w:t>
      </w:r>
      <w:hyperlink r:id="rId24" w:tgtFrame="_blank" w:history="1">
        <w:r>
          <w:rPr>
            <w:rFonts w:ascii="Times New Roman" w:eastAsia="宋体" w:hAnsi="Times New Roman" w:cs="Times New Roman"/>
            <w:color w:val="000000"/>
            <w:kern w:val="0"/>
          </w:rPr>
          <w:t>管理评审</w:t>
        </w:r>
      </w:hyperlink>
      <w:r>
        <w:rPr>
          <w:rFonts w:ascii="Times New Roman" w:eastAsia="宋体" w:hAnsi="Times New Roman" w:cs="Times New Roman"/>
          <w:color w:val="000000"/>
          <w:kern w:val="0"/>
        </w:rPr>
        <w:t>、自我评价、节能技改、节能考核等措施，不断提高能源管理体系</w:t>
      </w:r>
      <w:hyperlink r:id="rId25" w:tgtFrame="_blank" w:history="1">
        <w:r>
          <w:rPr>
            <w:rFonts w:ascii="Times New Roman" w:eastAsia="宋体" w:hAnsi="Times New Roman" w:cs="Times New Roman"/>
            <w:color w:val="000000"/>
            <w:kern w:val="0"/>
          </w:rPr>
          <w:t>持续改进</w:t>
        </w:r>
      </w:hyperlink>
      <w:r>
        <w:rPr>
          <w:rFonts w:ascii="Times New Roman" w:eastAsia="宋体" w:hAnsi="Times New Roman" w:cs="Times New Roman"/>
          <w:color w:val="000000"/>
          <w:kern w:val="0"/>
        </w:rPr>
        <w:t>的有效性，实现能源管理方针和承诺并达到预期的能源消耗或使用目标。</w:t>
      </w:r>
    </w:p>
    <w:p w14:paraId="34500919" w14:textId="77777777" w:rsidR="00BB0053" w:rsidRDefault="00000000">
      <w:pPr>
        <w:widowControl/>
        <w:numPr>
          <w:ilvl w:val="0"/>
          <w:numId w:val="1"/>
        </w:numPr>
        <w:spacing w:after="200" w:line="276" w:lineRule="auto"/>
        <w:ind w:firstLineChars="200" w:firstLine="420"/>
        <w:jc w:val="left"/>
        <w:rPr>
          <w:rFonts w:ascii="Times New Roman" w:eastAsia="宋体" w:hAnsi="Times New Roman" w:cs="Times New Roman"/>
          <w:color w:val="000000"/>
          <w:kern w:val="0"/>
        </w:rPr>
      </w:pPr>
      <w:r>
        <w:rPr>
          <w:rFonts w:ascii="Times New Roman" w:eastAsia="黑体" w:hAnsi="Times New Roman" w:cs="Times New Roman" w:hint="eastAsia"/>
          <w:color w:val="000000"/>
          <w:kern w:val="0"/>
        </w:rPr>
        <w:t>智慧管理平台：</w:t>
      </w:r>
      <w:r>
        <w:rPr>
          <w:rFonts w:hint="eastAsia"/>
          <w:color w:val="000000"/>
          <w:szCs w:val="21"/>
        </w:rPr>
        <w:t>指利用物联网、云计算、移动互联网等新一代信息技术的集成应用，为社区居民和商户提供安全、舒适、便利的现代化、智慧化生活环境，如智能安防系统、社区健康管理系统、大数据系统、社区智能硬件物联系统、能源管理系统、碳管理系统等。</w:t>
      </w:r>
    </w:p>
    <w:p w14:paraId="7D79E436" w14:textId="77777777" w:rsidR="00BB0053" w:rsidRDefault="00000000">
      <w:pPr>
        <w:widowControl/>
        <w:ind w:firstLineChars="200" w:firstLine="420"/>
        <w:rPr>
          <w:rFonts w:ascii="Times New Roman" w:eastAsia="宋体" w:hAnsi="Times New Roman" w:cs="Times New Roman"/>
          <w:color w:val="000000"/>
        </w:rPr>
      </w:pPr>
      <w:r>
        <w:rPr>
          <w:rFonts w:ascii="Times New Roman" w:eastAsia="宋体" w:hAnsi="Times New Roman" w:cs="Times New Roman"/>
          <w:color w:val="000000"/>
        </w:rPr>
        <w:br w:type="page"/>
      </w:r>
    </w:p>
    <w:p w14:paraId="4834ED8B" w14:textId="77777777" w:rsidR="00BB0053" w:rsidRDefault="00000000">
      <w:pPr>
        <w:pStyle w:val="af4"/>
        <w:outlineLvl w:val="0"/>
        <w:rPr>
          <w:lang w:eastAsia="zh-CN"/>
        </w:rPr>
      </w:pPr>
      <w:bookmarkStart w:id="151" w:name="_Toc118885970"/>
      <w:r>
        <w:rPr>
          <w:rFonts w:hint="eastAsia"/>
          <w:lang w:eastAsia="zh-CN"/>
        </w:rPr>
        <w:lastRenderedPageBreak/>
        <w:t>附录</w:t>
      </w:r>
      <w:r>
        <w:rPr>
          <w:lang w:eastAsia="zh-CN"/>
        </w:rPr>
        <w:t>B</w:t>
      </w:r>
      <w:bookmarkEnd w:id="151"/>
    </w:p>
    <w:p w14:paraId="3189C623" w14:textId="77777777" w:rsidR="00BB0053" w:rsidRDefault="00000000">
      <w:pPr>
        <w:pStyle w:val="af5"/>
        <w:rPr>
          <w:lang w:eastAsia="zh-CN"/>
        </w:rPr>
      </w:pPr>
      <w:r>
        <w:rPr>
          <w:rFonts w:hint="eastAsia"/>
          <w:lang w:eastAsia="zh-CN"/>
        </w:rPr>
        <w:t>资料性</w:t>
      </w:r>
    </w:p>
    <w:p w14:paraId="0D8301FD" w14:textId="77777777" w:rsidR="00BB0053" w:rsidRDefault="00000000">
      <w:pPr>
        <w:pStyle w:val="af5"/>
        <w:rPr>
          <w:lang w:eastAsia="zh-CN"/>
        </w:rPr>
      </w:pPr>
      <w:proofErr w:type="gramStart"/>
      <w:r>
        <w:rPr>
          <w:rFonts w:hint="eastAsia"/>
          <w:lang w:eastAsia="zh-CN"/>
        </w:rPr>
        <w:t>零碳社区</w:t>
      </w:r>
      <w:proofErr w:type="gramEnd"/>
      <w:r>
        <w:rPr>
          <w:rFonts w:hint="eastAsia"/>
          <w:lang w:eastAsia="zh-CN"/>
        </w:rPr>
        <w:t>评价指标判断依据和来源</w:t>
      </w:r>
    </w:p>
    <w:p w14:paraId="75EFEF25" w14:textId="77777777" w:rsidR="00BB0053" w:rsidRDefault="00000000">
      <w:pPr>
        <w:pStyle w:val="af2"/>
      </w:pPr>
      <w:r>
        <w:rPr>
          <w:rFonts w:hint="eastAsia"/>
        </w:rPr>
        <w:t>表B</w:t>
      </w:r>
      <w:r>
        <w:t xml:space="preserve">.1 </w:t>
      </w:r>
      <w:r>
        <w:rPr>
          <w:rFonts w:hint="eastAsia"/>
        </w:rPr>
        <w:t>评价指标判断依据和来源</w:t>
      </w:r>
    </w:p>
    <w:tbl>
      <w:tblPr>
        <w:tblW w:w="5000" w:type="pct"/>
        <w:tblLook w:val="04A0" w:firstRow="1" w:lastRow="0" w:firstColumn="1" w:lastColumn="0" w:noHBand="0" w:noVBand="1"/>
      </w:tblPr>
      <w:tblGrid>
        <w:gridCol w:w="617"/>
        <w:gridCol w:w="1193"/>
        <w:gridCol w:w="2328"/>
        <w:gridCol w:w="4384"/>
      </w:tblGrid>
      <w:tr w:rsidR="00BB0053" w14:paraId="2EC642B1" w14:textId="77777777">
        <w:trPr>
          <w:trHeight w:val="44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10B64D0A"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序号</w:t>
            </w:r>
          </w:p>
        </w:tc>
        <w:tc>
          <w:tcPr>
            <w:tcW w:w="700" w:type="pct"/>
            <w:tcBorders>
              <w:top w:val="single" w:sz="4" w:space="0" w:color="auto"/>
              <w:left w:val="nil"/>
              <w:bottom w:val="single" w:sz="4" w:space="0" w:color="auto"/>
              <w:right w:val="single" w:sz="4" w:space="0" w:color="auto"/>
            </w:tcBorders>
            <w:shd w:val="clear" w:color="auto" w:fill="auto"/>
            <w:vAlign w:val="center"/>
          </w:tcPr>
          <w:p w14:paraId="3CB63001"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一级指标</w:t>
            </w:r>
          </w:p>
        </w:tc>
        <w:tc>
          <w:tcPr>
            <w:tcW w:w="1366" w:type="pct"/>
            <w:tcBorders>
              <w:top w:val="single" w:sz="4" w:space="0" w:color="auto"/>
              <w:left w:val="nil"/>
              <w:bottom w:val="single" w:sz="4" w:space="0" w:color="auto"/>
              <w:right w:val="single" w:sz="4" w:space="0" w:color="auto"/>
            </w:tcBorders>
            <w:shd w:val="clear" w:color="auto" w:fill="auto"/>
            <w:vAlign w:val="center"/>
          </w:tcPr>
          <w:p w14:paraId="345C791F"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二级指标</w:t>
            </w:r>
          </w:p>
        </w:tc>
        <w:tc>
          <w:tcPr>
            <w:tcW w:w="2572" w:type="pct"/>
            <w:tcBorders>
              <w:top w:val="single" w:sz="4" w:space="0" w:color="auto"/>
              <w:left w:val="nil"/>
              <w:bottom w:val="single" w:sz="4" w:space="0" w:color="auto"/>
              <w:right w:val="single" w:sz="4" w:space="0" w:color="auto"/>
            </w:tcBorders>
            <w:shd w:val="clear" w:color="auto" w:fill="auto"/>
            <w:vAlign w:val="center"/>
          </w:tcPr>
          <w:p w14:paraId="5A9F5D2C"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判断依据与来源</w:t>
            </w:r>
          </w:p>
        </w:tc>
      </w:tr>
      <w:tr w:rsidR="00BB0053" w14:paraId="7E6ECF84"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06F954C0"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1</w:t>
            </w:r>
          </w:p>
        </w:tc>
        <w:tc>
          <w:tcPr>
            <w:tcW w:w="700" w:type="pct"/>
            <w:vMerge w:val="restart"/>
            <w:tcBorders>
              <w:top w:val="nil"/>
              <w:left w:val="single" w:sz="4" w:space="0" w:color="auto"/>
              <w:bottom w:val="single" w:sz="4" w:space="0" w:color="auto"/>
              <w:right w:val="single" w:sz="4" w:space="0" w:color="auto"/>
            </w:tcBorders>
            <w:shd w:val="clear" w:color="auto" w:fill="auto"/>
            <w:vAlign w:val="center"/>
          </w:tcPr>
          <w:p w14:paraId="2634F210"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碳绩效</w:t>
            </w:r>
          </w:p>
        </w:tc>
        <w:tc>
          <w:tcPr>
            <w:tcW w:w="1366" w:type="pct"/>
            <w:tcBorders>
              <w:top w:val="nil"/>
              <w:left w:val="nil"/>
              <w:bottom w:val="single" w:sz="4" w:space="0" w:color="auto"/>
              <w:right w:val="single" w:sz="4" w:space="0" w:color="auto"/>
            </w:tcBorders>
            <w:shd w:val="clear" w:color="auto" w:fill="auto"/>
            <w:vAlign w:val="center"/>
          </w:tcPr>
          <w:p w14:paraId="58371F03" w14:textId="77777777" w:rsidR="00BB0053" w:rsidRDefault="00000000">
            <w:pPr>
              <w:jc w:val="center"/>
              <w:rPr>
                <w:rFonts w:ascii="Times New Roman" w:eastAsia="宋体" w:hAnsi="Times New Roman" w:cs="Times New Roman"/>
                <w:color w:val="000000"/>
                <w:sz w:val="18"/>
                <w:szCs w:val="18"/>
              </w:rPr>
            </w:pPr>
            <w:proofErr w:type="gramStart"/>
            <w:r>
              <w:rPr>
                <w:rFonts w:ascii="Times New Roman" w:eastAsia="宋体" w:hAnsi="Times New Roman" w:cs="Times New Roman"/>
                <w:color w:val="000000"/>
                <w:sz w:val="18"/>
                <w:szCs w:val="18"/>
              </w:rPr>
              <w:t>年碳排放量</w:t>
            </w:r>
            <w:proofErr w:type="gramEnd"/>
          </w:p>
        </w:tc>
        <w:tc>
          <w:tcPr>
            <w:tcW w:w="2572" w:type="pct"/>
            <w:tcBorders>
              <w:top w:val="nil"/>
              <w:left w:val="nil"/>
              <w:bottom w:val="single" w:sz="4" w:space="0" w:color="auto"/>
              <w:right w:val="single" w:sz="4" w:space="0" w:color="auto"/>
            </w:tcBorders>
            <w:shd w:val="clear" w:color="auto" w:fill="auto"/>
            <w:vAlign w:val="center"/>
          </w:tcPr>
          <w:p w14:paraId="55AD8FB4"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第三方机构编制的社区碳排放核算报告</w:t>
            </w:r>
            <w:r>
              <w:rPr>
                <w:rFonts w:ascii="Times New Roman" w:eastAsia="宋体" w:hAnsi="Times New Roman" w:cs="Times New Roman" w:hint="eastAsia"/>
                <w:color w:val="000000"/>
                <w:sz w:val="18"/>
                <w:szCs w:val="18"/>
              </w:rPr>
              <w:t>或盘查报告</w:t>
            </w:r>
          </w:p>
        </w:tc>
      </w:tr>
      <w:tr w:rsidR="00BB0053" w14:paraId="00FE4053"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7C1C0711"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2</w:t>
            </w:r>
          </w:p>
        </w:tc>
        <w:tc>
          <w:tcPr>
            <w:tcW w:w="700" w:type="pct"/>
            <w:vMerge/>
            <w:tcBorders>
              <w:top w:val="nil"/>
              <w:left w:val="single" w:sz="4" w:space="0" w:color="auto"/>
              <w:bottom w:val="single" w:sz="4" w:space="0" w:color="auto"/>
              <w:right w:val="single" w:sz="4" w:space="0" w:color="auto"/>
            </w:tcBorders>
            <w:vAlign w:val="center"/>
          </w:tcPr>
          <w:p w14:paraId="5A480ACA"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18D2CBB7"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人均碳排放量</w:t>
            </w:r>
          </w:p>
        </w:tc>
        <w:tc>
          <w:tcPr>
            <w:tcW w:w="2572" w:type="pct"/>
            <w:tcBorders>
              <w:top w:val="nil"/>
              <w:left w:val="nil"/>
              <w:bottom w:val="single" w:sz="4" w:space="0" w:color="auto"/>
              <w:right w:val="single" w:sz="4" w:space="0" w:color="auto"/>
            </w:tcBorders>
            <w:shd w:val="clear" w:color="auto" w:fill="auto"/>
            <w:vAlign w:val="center"/>
          </w:tcPr>
          <w:p w14:paraId="69DDE745"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常住人口数来自社区的统计数据</w:t>
            </w:r>
            <w:r>
              <w:rPr>
                <w:rFonts w:ascii="Times New Roman" w:eastAsia="宋体" w:hAnsi="Times New Roman" w:cs="Times New Roman"/>
                <w:color w:val="000000"/>
                <w:sz w:val="18"/>
                <w:szCs w:val="18"/>
              </w:rPr>
              <w:t xml:space="preserve"> </w:t>
            </w:r>
          </w:p>
        </w:tc>
      </w:tr>
      <w:tr w:rsidR="00BB0053" w14:paraId="56271D78" w14:textId="77777777">
        <w:trPr>
          <w:trHeight w:val="670"/>
        </w:trPr>
        <w:tc>
          <w:tcPr>
            <w:tcW w:w="362" w:type="pct"/>
            <w:tcBorders>
              <w:top w:val="nil"/>
              <w:left w:val="single" w:sz="4" w:space="0" w:color="auto"/>
              <w:bottom w:val="single" w:sz="4" w:space="0" w:color="auto"/>
              <w:right w:val="single" w:sz="4" w:space="0" w:color="auto"/>
            </w:tcBorders>
            <w:shd w:val="clear" w:color="auto" w:fill="auto"/>
            <w:vAlign w:val="center"/>
          </w:tcPr>
          <w:p w14:paraId="34F6661A"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3</w:t>
            </w:r>
          </w:p>
        </w:tc>
        <w:tc>
          <w:tcPr>
            <w:tcW w:w="700" w:type="pct"/>
            <w:vMerge w:val="restart"/>
            <w:tcBorders>
              <w:top w:val="nil"/>
              <w:left w:val="single" w:sz="4" w:space="0" w:color="auto"/>
              <w:bottom w:val="single" w:sz="4" w:space="0" w:color="auto"/>
              <w:right w:val="single" w:sz="4" w:space="0" w:color="auto"/>
            </w:tcBorders>
            <w:shd w:val="clear" w:color="auto" w:fill="auto"/>
            <w:vAlign w:val="center"/>
          </w:tcPr>
          <w:p w14:paraId="6BB7C4E4"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能源系统</w:t>
            </w:r>
          </w:p>
        </w:tc>
        <w:tc>
          <w:tcPr>
            <w:tcW w:w="1366" w:type="pct"/>
            <w:tcBorders>
              <w:top w:val="nil"/>
              <w:left w:val="nil"/>
              <w:bottom w:val="single" w:sz="4" w:space="0" w:color="auto"/>
              <w:right w:val="single" w:sz="4" w:space="0" w:color="auto"/>
            </w:tcBorders>
            <w:shd w:val="clear" w:color="auto" w:fill="auto"/>
            <w:vAlign w:val="center"/>
          </w:tcPr>
          <w:p w14:paraId="0409552E"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可再生能源应用措施</w:t>
            </w:r>
          </w:p>
        </w:tc>
        <w:tc>
          <w:tcPr>
            <w:tcW w:w="2572" w:type="pct"/>
            <w:tcBorders>
              <w:top w:val="nil"/>
              <w:left w:val="nil"/>
              <w:bottom w:val="single" w:sz="4" w:space="0" w:color="auto"/>
              <w:right w:val="single" w:sz="4" w:space="0" w:color="auto"/>
            </w:tcBorders>
            <w:shd w:val="clear" w:color="auto" w:fill="auto"/>
            <w:vAlign w:val="center"/>
          </w:tcPr>
          <w:p w14:paraId="7515889E"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查阅可再生能源设备设施安装及验收资料和现场查看可再生发电发热系统情况</w:t>
            </w:r>
          </w:p>
        </w:tc>
      </w:tr>
      <w:tr w:rsidR="00BB0053" w14:paraId="4E057DC0"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35A2590A"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4</w:t>
            </w:r>
          </w:p>
        </w:tc>
        <w:tc>
          <w:tcPr>
            <w:tcW w:w="700" w:type="pct"/>
            <w:vMerge/>
            <w:tcBorders>
              <w:top w:val="nil"/>
              <w:left w:val="single" w:sz="4" w:space="0" w:color="auto"/>
              <w:bottom w:val="single" w:sz="4" w:space="0" w:color="auto"/>
              <w:right w:val="single" w:sz="4" w:space="0" w:color="auto"/>
            </w:tcBorders>
            <w:vAlign w:val="center"/>
          </w:tcPr>
          <w:p w14:paraId="303EA34F"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6E0BDCE5"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公共区域绿色照明比例</w:t>
            </w:r>
          </w:p>
        </w:tc>
        <w:tc>
          <w:tcPr>
            <w:tcW w:w="2572" w:type="pct"/>
            <w:tcBorders>
              <w:top w:val="nil"/>
              <w:left w:val="nil"/>
              <w:bottom w:val="single" w:sz="4" w:space="0" w:color="auto"/>
              <w:right w:val="single" w:sz="4" w:space="0" w:color="auto"/>
            </w:tcBorders>
            <w:shd w:val="clear" w:color="auto" w:fill="auto"/>
            <w:vAlign w:val="center"/>
          </w:tcPr>
          <w:p w14:paraId="58263D2B"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居民委员会或社区物业公司统计数据</w:t>
            </w:r>
          </w:p>
        </w:tc>
      </w:tr>
      <w:tr w:rsidR="00BB0053" w14:paraId="60565AEC"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43B61481"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5</w:t>
            </w:r>
          </w:p>
        </w:tc>
        <w:tc>
          <w:tcPr>
            <w:tcW w:w="700" w:type="pct"/>
            <w:vMerge/>
            <w:tcBorders>
              <w:top w:val="nil"/>
              <w:left w:val="single" w:sz="4" w:space="0" w:color="auto"/>
              <w:bottom w:val="single" w:sz="4" w:space="0" w:color="auto"/>
              <w:right w:val="single" w:sz="4" w:space="0" w:color="auto"/>
            </w:tcBorders>
            <w:vAlign w:val="center"/>
          </w:tcPr>
          <w:p w14:paraId="3B3D65F7"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3D7D8B0C"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建筑屋顶太阳能光热、</w:t>
            </w:r>
          </w:p>
          <w:p w14:paraId="144C2ECB"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光电利用</w:t>
            </w:r>
          </w:p>
        </w:tc>
        <w:tc>
          <w:tcPr>
            <w:tcW w:w="2572" w:type="pct"/>
            <w:tcBorders>
              <w:top w:val="nil"/>
              <w:left w:val="nil"/>
              <w:bottom w:val="single" w:sz="4" w:space="0" w:color="auto"/>
              <w:right w:val="single" w:sz="4" w:space="0" w:color="auto"/>
            </w:tcBorders>
            <w:shd w:val="clear" w:color="auto" w:fill="auto"/>
            <w:vAlign w:val="center"/>
          </w:tcPr>
          <w:p w14:paraId="49ABD6A5"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查阅太阳能设备设施安装及验收资料和现场查看</w:t>
            </w:r>
          </w:p>
        </w:tc>
      </w:tr>
      <w:tr w:rsidR="00BB0053" w14:paraId="3E46D7A4"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6BEAE78C"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6</w:t>
            </w:r>
          </w:p>
        </w:tc>
        <w:tc>
          <w:tcPr>
            <w:tcW w:w="700" w:type="pct"/>
            <w:vMerge/>
            <w:tcBorders>
              <w:top w:val="nil"/>
              <w:left w:val="single" w:sz="4" w:space="0" w:color="auto"/>
              <w:bottom w:val="single" w:sz="4" w:space="0" w:color="auto"/>
              <w:right w:val="single" w:sz="4" w:space="0" w:color="auto"/>
            </w:tcBorders>
            <w:vAlign w:val="center"/>
          </w:tcPr>
          <w:p w14:paraId="2DC1E191"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01F74D53"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可再生能源路灯占比</w:t>
            </w:r>
          </w:p>
        </w:tc>
        <w:tc>
          <w:tcPr>
            <w:tcW w:w="2572" w:type="pct"/>
            <w:tcBorders>
              <w:top w:val="nil"/>
              <w:left w:val="nil"/>
              <w:bottom w:val="single" w:sz="4" w:space="0" w:color="auto"/>
              <w:right w:val="single" w:sz="4" w:space="0" w:color="auto"/>
            </w:tcBorders>
            <w:shd w:val="clear" w:color="auto" w:fill="auto"/>
            <w:vAlign w:val="center"/>
          </w:tcPr>
          <w:p w14:paraId="075E0DDF"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居民委员会或社区物业公司统计数据</w:t>
            </w:r>
          </w:p>
        </w:tc>
      </w:tr>
      <w:tr w:rsidR="00BB0053" w14:paraId="70C552D2" w14:textId="77777777">
        <w:trPr>
          <w:trHeight w:val="650"/>
        </w:trPr>
        <w:tc>
          <w:tcPr>
            <w:tcW w:w="362" w:type="pct"/>
            <w:tcBorders>
              <w:top w:val="nil"/>
              <w:left w:val="single" w:sz="4" w:space="0" w:color="auto"/>
              <w:bottom w:val="single" w:sz="4" w:space="0" w:color="auto"/>
              <w:right w:val="single" w:sz="4" w:space="0" w:color="auto"/>
            </w:tcBorders>
            <w:shd w:val="clear" w:color="auto" w:fill="auto"/>
            <w:vAlign w:val="center"/>
          </w:tcPr>
          <w:p w14:paraId="3ECB7ED1"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7</w:t>
            </w:r>
          </w:p>
        </w:tc>
        <w:tc>
          <w:tcPr>
            <w:tcW w:w="700" w:type="pct"/>
            <w:vMerge w:val="restart"/>
            <w:tcBorders>
              <w:top w:val="nil"/>
              <w:left w:val="single" w:sz="4" w:space="0" w:color="auto"/>
              <w:bottom w:val="single" w:sz="4" w:space="0" w:color="auto"/>
              <w:right w:val="single" w:sz="4" w:space="0" w:color="auto"/>
            </w:tcBorders>
            <w:shd w:val="clear" w:color="auto" w:fill="auto"/>
            <w:vAlign w:val="center"/>
          </w:tcPr>
          <w:p w14:paraId="1FCCF716"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建筑系统</w:t>
            </w:r>
          </w:p>
        </w:tc>
        <w:tc>
          <w:tcPr>
            <w:tcW w:w="1366" w:type="pct"/>
            <w:tcBorders>
              <w:top w:val="nil"/>
              <w:left w:val="nil"/>
              <w:bottom w:val="single" w:sz="4" w:space="0" w:color="auto"/>
              <w:right w:val="single" w:sz="4" w:space="0" w:color="auto"/>
            </w:tcBorders>
            <w:shd w:val="clear" w:color="auto" w:fill="auto"/>
            <w:vAlign w:val="center"/>
          </w:tcPr>
          <w:p w14:paraId="152FD4B2"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hint="eastAsia"/>
                <w:color w:val="000000"/>
                <w:sz w:val="18"/>
                <w:szCs w:val="18"/>
              </w:rPr>
              <w:t>2021</w:t>
            </w:r>
            <w:r>
              <w:rPr>
                <w:rFonts w:ascii="Times New Roman" w:eastAsia="宋体" w:hAnsi="Times New Roman" w:cs="Times New Roman" w:hint="eastAsia"/>
                <w:color w:val="000000"/>
                <w:sz w:val="18"/>
                <w:szCs w:val="18"/>
              </w:rPr>
              <w:t>年后新建、扩建和改建建筑以及既有建筑节能改造均按照</w:t>
            </w:r>
            <w:r>
              <w:rPr>
                <w:rFonts w:ascii="Times New Roman" w:eastAsia="宋体" w:hAnsi="Times New Roman" w:cs="Times New Roman" w:hint="eastAsia"/>
                <w:color w:val="000000"/>
                <w:sz w:val="18"/>
                <w:szCs w:val="18"/>
              </w:rPr>
              <w:t>GB 55015</w:t>
            </w:r>
            <w:r>
              <w:rPr>
                <w:rFonts w:ascii="Times New Roman" w:eastAsia="宋体" w:hAnsi="Times New Roman" w:cs="Times New Roman" w:hint="eastAsia"/>
                <w:color w:val="000000"/>
                <w:sz w:val="18"/>
                <w:szCs w:val="18"/>
              </w:rPr>
              <w:t>进行建筑节能设计</w:t>
            </w:r>
          </w:p>
        </w:tc>
        <w:tc>
          <w:tcPr>
            <w:tcW w:w="2572" w:type="pct"/>
            <w:tcBorders>
              <w:top w:val="nil"/>
              <w:left w:val="nil"/>
              <w:bottom w:val="single" w:sz="4" w:space="0" w:color="auto"/>
              <w:right w:val="single" w:sz="4" w:space="0" w:color="auto"/>
            </w:tcBorders>
            <w:shd w:val="clear" w:color="auto" w:fill="auto"/>
            <w:vAlign w:val="center"/>
          </w:tcPr>
          <w:p w14:paraId="66FF7200"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居民委员会、社区物业公司统计数据或开发商提供的资料。</w:t>
            </w:r>
          </w:p>
        </w:tc>
      </w:tr>
      <w:tr w:rsidR="00BB0053" w14:paraId="6B724C7B" w14:textId="77777777">
        <w:trPr>
          <w:trHeight w:val="650"/>
        </w:trPr>
        <w:tc>
          <w:tcPr>
            <w:tcW w:w="362" w:type="pct"/>
            <w:tcBorders>
              <w:top w:val="nil"/>
              <w:left w:val="single" w:sz="4" w:space="0" w:color="auto"/>
              <w:bottom w:val="single" w:sz="4" w:space="0" w:color="auto"/>
              <w:right w:val="single" w:sz="4" w:space="0" w:color="auto"/>
            </w:tcBorders>
            <w:shd w:val="clear" w:color="auto" w:fill="auto"/>
            <w:vAlign w:val="center"/>
          </w:tcPr>
          <w:p w14:paraId="5D0746E9" w14:textId="77777777" w:rsidR="00BB0053" w:rsidRDefault="00BB0053">
            <w:pPr>
              <w:jc w:val="center"/>
              <w:rPr>
                <w:rFonts w:ascii="Times New Roman" w:eastAsia="宋体" w:hAnsi="Times New Roman" w:cs="Times New Roman"/>
                <w:color w:val="000000"/>
                <w:sz w:val="18"/>
                <w:szCs w:val="18"/>
              </w:rPr>
            </w:pPr>
          </w:p>
        </w:tc>
        <w:tc>
          <w:tcPr>
            <w:tcW w:w="700" w:type="pct"/>
            <w:vMerge/>
            <w:tcBorders>
              <w:top w:val="nil"/>
              <w:left w:val="single" w:sz="4" w:space="0" w:color="auto"/>
              <w:bottom w:val="single" w:sz="4" w:space="0" w:color="auto"/>
              <w:right w:val="single" w:sz="4" w:space="0" w:color="auto"/>
            </w:tcBorders>
            <w:shd w:val="clear" w:color="auto" w:fill="auto"/>
            <w:vAlign w:val="center"/>
          </w:tcPr>
          <w:p w14:paraId="7B3845F6" w14:textId="77777777" w:rsidR="00BB0053" w:rsidRDefault="00BB0053">
            <w:pPr>
              <w:jc w:val="cente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38E0EF18"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hint="eastAsia"/>
                <w:color w:val="000000"/>
                <w:sz w:val="18"/>
                <w:szCs w:val="18"/>
              </w:rPr>
              <w:t>既有建筑采取节能改造措施提高建筑绿色水平</w:t>
            </w:r>
          </w:p>
        </w:tc>
        <w:tc>
          <w:tcPr>
            <w:tcW w:w="2572" w:type="pct"/>
            <w:tcBorders>
              <w:top w:val="nil"/>
              <w:left w:val="nil"/>
              <w:bottom w:val="single" w:sz="4" w:space="0" w:color="auto"/>
              <w:right w:val="single" w:sz="4" w:space="0" w:color="auto"/>
            </w:tcBorders>
            <w:shd w:val="clear" w:color="auto" w:fill="auto"/>
            <w:vAlign w:val="center"/>
          </w:tcPr>
          <w:p w14:paraId="284147F5"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居民委员会或社区物业公司统计数据</w:t>
            </w:r>
          </w:p>
        </w:tc>
      </w:tr>
      <w:tr w:rsidR="00BB0053" w14:paraId="1FE6586F"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1AECF9A8"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8</w:t>
            </w:r>
          </w:p>
        </w:tc>
        <w:tc>
          <w:tcPr>
            <w:tcW w:w="700" w:type="pct"/>
            <w:vMerge/>
            <w:tcBorders>
              <w:top w:val="nil"/>
              <w:left w:val="single" w:sz="4" w:space="0" w:color="auto"/>
              <w:bottom w:val="single" w:sz="4" w:space="0" w:color="auto"/>
              <w:right w:val="single" w:sz="4" w:space="0" w:color="auto"/>
            </w:tcBorders>
            <w:vAlign w:val="center"/>
          </w:tcPr>
          <w:p w14:paraId="103255F6"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76186D1F" w14:textId="77777777" w:rsidR="00BB0053" w:rsidRDefault="00000000">
            <w:pPr>
              <w:jc w:val="center"/>
              <w:rPr>
                <w:rFonts w:ascii="Times New Roman" w:eastAsia="宋体" w:hAnsi="Times New Roman" w:cs="Times New Roman"/>
                <w:color w:val="000000"/>
                <w:sz w:val="18"/>
                <w:szCs w:val="18"/>
              </w:rPr>
            </w:pPr>
            <w:r>
              <w:rPr>
                <w:rStyle w:val="af1"/>
                <w:rFonts w:ascii="Times New Roman" w:eastAsia="宋体" w:hAnsi="Times New Roman" w:cs="Times New Roman" w:hint="eastAsia"/>
                <w:sz w:val="18"/>
                <w:szCs w:val="18"/>
              </w:rPr>
              <w:t>2021</w:t>
            </w:r>
            <w:r>
              <w:rPr>
                <w:rStyle w:val="af1"/>
                <w:rFonts w:ascii="Times New Roman" w:eastAsia="宋体" w:hAnsi="Times New Roman" w:cs="Times New Roman" w:hint="eastAsia"/>
                <w:sz w:val="18"/>
                <w:szCs w:val="18"/>
              </w:rPr>
              <w:t>年后新建建</w:t>
            </w:r>
            <w:r>
              <w:rPr>
                <w:rStyle w:val="af1"/>
                <w:rFonts w:ascii="Times New Roman" w:eastAsia="宋体" w:hAnsi="Times New Roman" w:cs="Times New Roman"/>
                <w:sz w:val="18"/>
                <w:szCs w:val="18"/>
              </w:rPr>
              <w:t>筑绿色建筑达标率</w:t>
            </w:r>
            <w:r>
              <w:rPr>
                <w:rStyle w:val="af1"/>
                <w:rFonts w:ascii="Times New Roman" w:eastAsia="宋体" w:hAnsi="Times New Roman" w:cs="Times New Roman"/>
                <w:sz w:val="18"/>
                <w:szCs w:val="18"/>
              </w:rPr>
              <w:t>100%</w:t>
            </w:r>
          </w:p>
        </w:tc>
        <w:tc>
          <w:tcPr>
            <w:tcW w:w="2572" w:type="pct"/>
            <w:tcBorders>
              <w:top w:val="nil"/>
              <w:left w:val="nil"/>
              <w:bottom w:val="single" w:sz="4" w:space="0" w:color="auto"/>
              <w:right w:val="single" w:sz="4" w:space="0" w:color="auto"/>
            </w:tcBorders>
            <w:shd w:val="clear" w:color="auto" w:fill="auto"/>
            <w:vAlign w:val="center"/>
          </w:tcPr>
          <w:p w14:paraId="221F254A"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居民委员会、社区物业公司统计数据或开发商提供的资料。</w:t>
            </w:r>
          </w:p>
        </w:tc>
      </w:tr>
      <w:tr w:rsidR="00BB0053" w14:paraId="689DE0E0"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62DB57EA"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10</w:t>
            </w:r>
          </w:p>
        </w:tc>
        <w:tc>
          <w:tcPr>
            <w:tcW w:w="700" w:type="pct"/>
            <w:vMerge/>
            <w:tcBorders>
              <w:top w:val="nil"/>
              <w:left w:val="single" w:sz="4" w:space="0" w:color="auto"/>
              <w:bottom w:val="single" w:sz="4" w:space="0" w:color="auto"/>
              <w:right w:val="single" w:sz="4" w:space="0" w:color="auto"/>
            </w:tcBorders>
            <w:vAlign w:val="center"/>
          </w:tcPr>
          <w:p w14:paraId="13C891B0"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1089D313" w14:textId="77777777" w:rsidR="00BB0053" w:rsidRDefault="00000000">
            <w:pPr>
              <w:jc w:val="center"/>
              <w:rPr>
                <w:rFonts w:ascii="Times New Roman" w:eastAsia="宋体" w:hAnsi="Times New Roman" w:cs="Times New Roman"/>
                <w:color w:val="000000"/>
                <w:sz w:val="18"/>
                <w:szCs w:val="18"/>
              </w:rPr>
            </w:pPr>
            <w:r>
              <w:rPr>
                <w:rStyle w:val="af1"/>
                <w:rFonts w:ascii="Times New Roman" w:eastAsia="宋体" w:hAnsi="Times New Roman" w:cs="Times New Roman"/>
                <w:sz w:val="18"/>
                <w:szCs w:val="18"/>
              </w:rPr>
              <w:t>区域内有超低能耗建筑或近零能耗建筑</w:t>
            </w:r>
          </w:p>
        </w:tc>
        <w:tc>
          <w:tcPr>
            <w:tcW w:w="2572" w:type="pct"/>
            <w:tcBorders>
              <w:top w:val="nil"/>
              <w:left w:val="nil"/>
              <w:bottom w:val="single" w:sz="4" w:space="0" w:color="auto"/>
              <w:right w:val="single" w:sz="4" w:space="0" w:color="auto"/>
            </w:tcBorders>
            <w:shd w:val="clear" w:color="auto" w:fill="auto"/>
            <w:vAlign w:val="center"/>
          </w:tcPr>
          <w:p w14:paraId="127333FB"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现场查看和认证证书</w:t>
            </w:r>
          </w:p>
        </w:tc>
      </w:tr>
      <w:tr w:rsidR="00BB0053" w14:paraId="68DCDE1A"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0BC8D02A"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11</w:t>
            </w:r>
          </w:p>
        </w:tc>
        <w:tc>
          <w:tcPr>
            <w:tcW w:w="700" w:type="pct"/>
            <w:vMerge w:val="restart"/>
            <w:tcBorders>
              <w:top w:val="nil"/>
              <w:left w:val="single" w:sz="4" w:space="0" w:color="auto"/>
              <w:bottom w:val="single" w:sz="4" w:space="0" w:color="auto"/>
              <w:right w:val="single" w:sz="4" w:space="0" w:color="auto"/>
            </w:tcBorders>
            <w:shd w:val="clear" w:color="auto" w:fill="auto"/>
            <w:vAlign w:val="center"/>
          </w:tcPr>
          <w:p w14:paraId="31E6861E"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交通系统</w:t>
            </w:r>
          </w:p>
        </w:tc>
        <w:tc>
          <w:tcPr>
            <w:tcW w:w="1366" w:type="pct"/>
            <w:tcBorders>
              <w:top w:val="nil"/>
              <w:left w:val="nil"/>
              <w:bottom w:val="single" w:sz="4" w:space="0" w:color="auto"/>
              <w:right w:val="single" w:sz="4" w:space="0" w:color="auto"/>
            </w:tcBorders>
            <w:shd w:val="clear" w:color="auto" w:fill="auto"/>
            <w:vAlign w:val="center"/>
          </w:tcPr>
          <w:p w14:paraId="73B402D7"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设置自行车及电动车专用停车库及充电站</w:t>
            </w:r>
          </w:p>
        </w:tc>
        <w:tc>
          <w:tcPr>
            <w:tcW w:w="2572" w:type="pct"/>
            <w:tcBorders>
              <w:top w:val="nil"/>
              <w:left w:val="nil"/>
              <w:bottom w:val="single" w:sz="4" w:space="0" w:color="auto"/>
              <w:right w:val="single" w:sz="4" w:space="0" w:color="auto"/>
            </w:tcBorders>
            <w:shd w:val="clear" w:color="auto" w:fill="auto"/>
            <w:vAlign w:val="center"/>
          </w:tcPr>
          <w:p w14:paraId="5BDDD90E"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现场查看和查阅资料</w:t>
            </w:r>
          </w:p>
        </w:tc>
      </w:tr>
      <w:tr w:rsidR="00BB0053" w14:paraId="492FBD7B"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7C417A7C"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12</w:t>
            </w:r>
          </w:p>
        </w:tc>
        <w:tc>
          <w:tcPr>
            <w:tcW w:w="700" w:type="pct"/>
            <w:vMerge/>
            <w:tcBorders>
              <w:top w:val="nil"/>
              <w:left w:val="single" w:sz="4" w:space="0" w:color="auto"/>
              <w:bottom w:val="single" w:sz="4" w:space="0" w:color="auto"/>
              <w:right w:val="single" w:sz="4" w:space="0" w:color="auto"/>
            </w:tcBorders>
            <w:vAlign w:val="center"/>
          </w:tcPr>
          <w:p w14:paraId="7704EE97"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13420753"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公共服务新能源汽车占比</w:t>
            </w:r>
          </w:p>
        </w:tc>
        <w:tc>
          <w:tcPr>
            <w:tcW w:w="2572" w:type="pct"/>
            <w:tcBorders>
              <w:top w:val="nil"/>
              <w:left w:val="nil"/>
              <w:bottom w:val="single" w:sz="4" w:space="0" w:color="auto"/>
              <w:right w:val="single" w:sz="4" w:space="0" w:color="auto"/>
            </w:tcBorders>
            <w:shd w:val="clear" w:color="auto" w:fill="auto"/>
            <w:vAlign w:val="center"/>
          </w:tcPr>
          <w:p w14:paraId="671FC75A"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社区</w:t>
            </w:r>
            <w:r>
              <w:rPr>
                <w:rFonts w:ascii="Times New Roman" w:eastAsia="宋体" w:hAnsi="Times New Roman" w:cs="Times New Roman" w:hint="eastAsia"/>
                <w:color w:val="000000"/>
                <w:sz w:val="18"/>
                <w:szCs w:val="18"/>
              </w:rPr>
              <w:t>或物业</w:t>
            </w:r>
            <w:r>
              <w:rPr>
                <w:rFonts w:ascii="Times New Roman" w:eastAsia="宋体" w:hAnsi="Times New Roman" w:cs="Times New Roman"/>
                <w:color w:val="000000"/>
                <w:sz w:val="18"/>
                <w:szCs w:val="18"/>
              </w:rPr>
              <w:t>统计数据</w:t>
            </w:r>
          </w:p>
        </w:tc>
      </w:tr>
      <w:tr w:rsidR="00BB0053" w14:paraId="2A3298F1" w14:textId="77777777">
        <w:trPr>
          <w:trHeight w:val="940"/>
        </w:trPr>
        <w:tc>
          <w:tcPr>
            <w:tcW w:w="362" w:type="pct"/>
            <w:tcBorders>
              <w:top w:val="nil"/>
              <w:left w:val="single" w:sz="4" w:space="0" w:color="auto"/>
              <w:bottom w:val="single" w:sz="4" w:space="0" w:color="auto"/>
              <w:right w:val="single" w:sz="4" w:space="0" w:color="auto"/>
            </w:tcBorders>
            <w:shd w:val="clear" w:color="auto" w:fill="auto"/>
            <w:vAlign w:val="center"/>
          </w:tcPr>
          <w:p w14:paraId="47850634"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13</w:t>
            </w:r>
          </w:p>
        </w:tc>
        <w:tc>
          <w:tcPr>
            <w:tcW w:w="700" w:type="pct"/>
            <w:vMerge/>
            <w:tcBorders>
              <w:top w:val="nil"/>
              <w:left w:val="single" w:sz="4" w:space="0" w:color="auto"/>
              <w:bottom w:val="single" w:sz="4" w:space="0" w:color="auto"/>
              <w:right w:val="single" w:sz="4" w:space="0" w:color="auto"/>
            </w:tcBorders>
            <w:vAlign w:val="center"/>
          </w:tcPr>
          <w:p w14:paraId="554BCFA8"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586A46E8"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新能源汽车共享充电桩</w:t>
            </w:r>
          </w:p>
        </w:tc>
        <w:tc>
          <w:tcPr>
            <w:tcW w:w="2572" w:type="pct"/>
            <w:tcBorders>
              <w:top w:val="nil"/>
              <w:left w:val="nil"/>
              <w:bottom w:val="single" w:sz="4" w:space="0" w:color="auto"/>
              <w:right w:val="single" w:sz="4" w:space="0" w:color="auto"/>
            </w:tcBorders>
            <w:shd w:val="clear" w:color="auto" w:fill="auto"/>
            <w:vAlign w:val="center"/>
          </w:tcPr>
          <w:p w14:paraId="002F1B2F"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查阅新能源汽车停车场建设施工方案、停车场工程验收报告等资料，以及现场查看充电</w:t>
            </w:r>
            <w:proofErr w:type="gramStart"/>
            <w:r>
              <w:rPr>
                <w:rFonts w:ascii="Times New Roman" w:eastAsia="宋体" w:hAnsi="Times New Roman" w:cs="Times New Roman"/>
                <w:color w:val="000000"/>
                <w:sz w:val="18"/>
                <w:szCs w:val="18"/>
              </w:rPr>
              <w:t>桩设置</w:t>
            </w:r>
            <w:proofErr w:type="gramEnd"/>
            <w:r>
              <w:rPr>
                <w:rFonts w:ascii="Times New Roman" w:eastAsia="宋体" w:hAnsi="Times New Roman" w:cs="Times New Roman"/>
                <w:color w:val="000000"/>
                <w:sz w:val="18"/>
                <w:szCs w:val="18"/>
              </w:rPr>
              <w:t>情况。</w:t>
            </w:r>
          </w:p>
        </w:tc>
      </w:tr>
      <w:tr w:rsidR="00BB0053" w14:paraId="752CD723" w14:textId="77777777">
        <w:trPr>
          <w:trHeight w:val="548"/>
        </w:trPr>
        <w:tc>
          <w:tcPr>
            <w:tcW w:w="362" w:type="pct"/>
            <w:tcBorders>
              <w:top w:val="nil"/>
              <w:left w:val="single" w:sz="4" w:space="0" w:color="auto"/>
              <w:bottom w:val="single" w:sz="4" w:space="0" w:color="auto"/>
              <w:right w:val="single" w:sz="4" w:space="0" w:color="auto"/>
            </w:tcBorders>
            <w:shd w:val="clear" w:color="auto" w:fill="auto"/>
            <w:vAlign w:val="center"/>
          </w:tcPr>
          <w:p w14:paraId="7222183C"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14</w:t>
            </w:r>
          </w:p>
        </w:tc>
        <w:tc>
          <w:tcPr>
            <w:tcW w:w="700" w:type="pct"/>
            <w:vMerge/>
            <w:tcBorders>
              <w:top w:val="nil"/>
              <w:left w:val="single" w:sz="4" w:space="0" w:color="auto"/>
              <w:bottom w:val="single" w:sz="4" w:space="0" w:color="auto"/>
              <w:right w:val="single" w:sz="4" w:space="0" w:color="auto"/>
            </w:tcBorders>
            <w:vAlign w:val="center"/>
          </w:tcPr>
          <w:p w14:paraId="2108B75A"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666EAD6B" w14:textId="77777777" w:rsidR="00BB0053" w:rsidRDefault="00000000">
            <w:pPr>
              <w:jc w:val="center"/>
              <w:rPr>
                <w:rFonts w:ascii="Times New Roman" w:eastAsia="宋体" w:hAnsi="Times New Roman" w:cs="Times New Roman"/>
                <w:color w:val="000000"/>
                <w:sz w:val="18"/>
                <w:szCs w:val="18"/>
              </w:rPr>
            </w:pPr>
            <w:r>
              <w:rPr>
                <w:rStyle w:val="af1"/>
                <w:rFonts w:ascii="Times New Roman" w:eastAsia="宋体" w:hAnsi="Times New Roman" w:cs="Times New Roman"/>
                <w:sz w:val="18"/>
                <w:szCs w:val="18"/>
              </w:rPr>
              <w:t>500</w:t>
            </w:r>
            <w:r>
              <w:rPr>
                <w:rStyle w:val="af1"/>
                <w:rFonts w:ascii="Times New Roman" w:eastAsia="宋体" w:hAnsi="Times New Roman" w:cs="Times New Roman" w:hint="eastAsia"/>
                <w:sz w:val="18"/>
                <w:szCs w:val="18"/>
              </w:rPr>
              <w:t>米内有共享单车和公交车站</w:t>
            </w:r>
            <w:r>
              <w:rPr>
                <w:rStyle w:val="af1"/>
                <w:rFonts w:ascii="Times New Roman" w:eastAsia="宋体" w:hAnsi="Times New Roman" w:cs="Times New Roman" w:hint="eastAsia"/>
                <w:sz w:val="18"/>
                <w:szCs w:val="18"/>
              </w:rPr>
              <w:t>/</w:t>
            </w:r>
            <w:r>
              <w:rPr>
                <w:rStyle w:val="af1"/>
                <w:rFonts w:ascii="Times New Roman" w:eastAsia="宋体" w:hAnsi="Times New Roman" w:cs="Times New Roman" w:hint="eastAsia"/>
                <w:sz w:val="18"/>
                <w:szCs w:val="18"/>
              </w:rPr>
              <w:t>地铁站</w:t>
            </w:r>
          </w:p>
        </w:tc>
        <w:tc>
          <w:tcPr>
            <w:tcW w:w="2572" w:type="pct"/>
            <w:tcBorders>
              <w:top w:val="nil"/>
              <w:left w:val="nil"/>
              <w:bottom w:val="single" w:sz="4" w:space="0" w:color="auto"/>
              <w:right w:val="single" w:sz="4" w:space="0" w:color="auto"/>
            </w:tcBorders>
            <w:shd w:val="clear" w:color="auto" w:fill="auto"/>
            <w:vAlign w:val="center"/>
          </w:tcPr>
          <w:p w14:paraId="3EFFC4C7"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hint="eastAsia"/>
                <w:color w:val="000000"/>
                <w:sz w:val="18"/>
                <w:szCs w:val="18"/>
              </w:rPr>
              <w:t>现场查看</w:t>
            </w:r>
          </w:p>
        </w:tc>
      </w:tr>
      <w:tr w:rsidR="00BB0053" w14:paraId="5C45B030" w14:textId="77777777">
        <w:trPr>
          <w:trHeight w:val="930"/>
        </w:trPr>
        <w:tc>
          <w:tcPr>
            <w:tcW w:w="362" w:type="pct"/>
            <w:tcBorders>
              <w:top w:val="nil"/>
              <w:left w:val="single" w:sz="4" w:space="0" w:color="auto"/>
              <w:bottom w:val="single" w:sz="4" w:space="0" w:color="auto"/>
              <w:right w:val="single" w:sz="4" w:space="0" w:color="auto"/>
            </w:tcBorders>
            <w:shd w:val="clear" w:color="auto" w:fill="auto"/>
            <w:vAlign w:val="center"/>
          </w:tcPr>
          <w:p w14:paraId="5446598B"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15</w:t>
            </w:r>
          </w:p>
        </w:tc>
        <w:tc>
          <w:tcPr>
            <w:tcW w:w="700" w:type="pct"/>
            <w:vMerge w:val="restart"/>
            <w:tcBorders>
              <w:top w:val="nil"/>
              <w:left w:val="single" w:sz="4" w:space="0" w:color="auto"/>
              <w:bottom w:val="single" w:sz="4" w:space="0" w:color="auto"/>
              <w:right w:val="single" w:sz="4" w:space="0" w:color="auto"/>
            </w:tcBorders>
            <w:shd w:val="clear" w:color="auto" w:fill="auto"/>
            <w:vAlign w:val="center"/>
          </w:tcPr>
          <w:p w14:paraId="29E5FED7"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水资源利用</w:t>
            </w:r>
          </w:p>
        </w:tc>
        <w:tc>
          <w:tcPr>
            <w:tcW w:w="1366" w:type="pct"/>
            <w:tcBorders>
              <w:top w:val="nil"/>
              <w:left w:val="nil"/>
              <w:bottom w:val="single" w:sz="4" w:space="0" w:color="auto"/>
              <w:right w:val="single" w:sz="4" w:space="0" w:color="auto"/>
            </w:tcBorders>
            <w:shd w:val="clear" w:color="auto" w:fill="auto"/>
            <w:vAlign w:val="center"/>
          </w:tcPr>
          <w:p w14:paraId="776E53AC"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hint="eastAsia"/>
                <w:color w:val="000000"/>
                <w:sz w:val="18"/>
                <w:szCs w:val="18"/>
              </w:rPr>
              <w:t>中水回用或</w:t>
            </w:r>
            <w:r>
              <w:rPr>
                <w:rFonts w:ascii="Times New Roman" w:eastAsia="宋体" w:hAnsi="Times New Roman" w:cs="Times New Roman"/>
                <w:color w:val="000000"/>
                <w:sz w:val="18"/>
                <w:szCs w:val="18"/>
              </w:rPr>
              <w:t>有雨水收集利用设施</w:t>
            </w:r>
          </w:p>
        </w:tc>
        <w:tc>
          <w:tcPr>
            <w:tcW w:w="2572" w:type="pct"/>
            <w:tcBorders>
              <w:top w:val="nil"/>
              <w:left w:val="nil"/>
              <w:bottom w:val="single" w:sz="4" w:space="0" w:color="auto"/>
              <w:right w:val="single" w:sz="4" w:space="0" w:color="auto"/>
            </w:tcBorders>
            <w:shd w:val="clear" w:color="auto" w:fill="auto"/>
            <w:vAlign w:val="center"/>
          </w:tcPr>
          <w:p w14:paraId="5E8CD7F5"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居民委员会、社区物业公司或第三方运营公司的统计资料或现场查看。</w:t>
            </w:r>
          </w:p>
        </w:tc>
      </w:tr>
      <w:tr w:rsidR="00BB0053" w14:paraId="6E503E6F" w14:textId="77777777">
        <w:trPr>
          <w:trHeight w:val="660"/>
        </w:trPr>
        <w:tc>
          <w:tcPr>
            <w:tcW w:w="362" w:type="pct"/>
            <w:tcBorders>
              <w:top w:val="nil"/>
              <w:left w:val="single" w:sz="4" w:space="0" w:color="auto"/>
              <w:bottom w:val="single" w:sz="4" w:space="0" w:color="auto"/>
              <w:right w:val="single" w:sz="4" w:space="0" w:color="auto"/>
            </w:tcBorders>
            <w:shd w:val="clear" w:color="auto" w:fill="auto"/>
            <w:vAlign w:val="center"/>
          </w:tcPr>
          <w:p w14:paraId="788507A3"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16</w:t>
            </w:r>
          </w:p>
        </w:tc>
        <w:tc>
          <w:tcPr>
            <w:tcW w:w="700" w:type="pct"/>
            <w:vMerge/>
            <w:tcBorders>
              <w:top w:val="nil"/>
              <w:left w:val="single" w:sz="4" w:space="0" w:color="auto"/>
              <w:bottom w:val="single" w:sz="4" w:space="0" w:color="auto"/>
              <w:right w:val="single" w:sz="4" w:space="0" w:color="auto"/>
            </w:tcBorders>
            <w:vAlign w:val="center"/>
          </w:tcPr>
          <w:p w14:paraId="2282EF21"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141C82A8" w14:textId="77777777" w:rsidR="00BB0053" w:rsidRDefault="00000000">
            <w:pPr>
              <w:jc w:val="center"/>
              <w:rPr>
                <w:rFonts w:ascii="Times New Roman" w:eastAsia="宋体" w:hAnsi="Times New Roman" w:cs="Times New Roman"/>
                <w:color w:val="000000"/>
                <w:sz w:val="18"/>
                <w:szCs w:val="18"/>
              </w:rPr>
            </w:pPr>
            <w:r>
              <w:rPr>
                <w:rStyle w:val="af1"/>
                <w:rFonts w:ascii="Times New Roman" w:eastAsia="宋体" w:hAnsi="Times New Roman" w:cs="Times New Roman" w:hint="eastAsia"/>
                <w:sz w:val="18"/>
                <w:szCs w:val="18"/>
              </w:rPr>
              <w:t>人均日用水量</w:t>
            </w:r>
          </w:p>
        </w:tc>
        <w:tc>
          <w:tcPr>
            <w:tcW w:w="2572" w:type="pct"/>
            <w:tcBorders>
              <w:top w:val="nil"/>
              <w:left w:val="nil"/>
              <w:bottom w:val="single" w:sz="4" w:space="0" w:color="auto"/>
              <w:right w:val="single" w:sz="4" w:space="0" w:color="auto"/>
            </w:tcBorders>
            <w:shd w:val="clear" w:color="auto" w:fill="auto"/>
            <w:vAlign w:val="center"/>
          </w:tcPr>
          <w:p w14:paraId="24CD2D51"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hint="eastAsia"/>
                <w:color w:val="000000"/>
                <w:sz w:val="18"/>
                <w:szCs w:val="18"/>
              </w:rPr>
              <w:t>社区、物业或自来水公司统计数据</w:t>
            </w:r>
          </w:p>
        </w:tc>
      </w:tr>
      <w:tr w:rsidR="00BB0053" w14:paraId="744C6586"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17782981"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17</w:t>
            </w:r>
          </w:p>
        </w:tc>
        <w:tc>
          <w:tcPr>
            <w:tcW w:w="700" w:type="pct"/>
            <w:vMerge w:val="restart"/>
            <w:tcBorders>
              <w:top w:val="nil"/>
              <w:left w:val="single" w:sz="4" w:space="0" w:color="auto"/>
              <w:bottom w:val="single" w:sz="4" w:space="0" w:color="auto"/>
              <w:right w:val="single" w:sz="4" w:space="0" w:color="auto"/>
            </w:tcBorders>
            <w:shd w:val="clear" w:color="auto" w:fill="auto"/>
            <w:vAlign w:val="center"/>
          </w:tcPr>
          <w:p w14:paraId="77DCF308"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废弃物处理</w:t>
            </w:r>
          </w:p>
        </w:tc>
        <w:tc>
          <w:tcPr>
            <w:tcW w:w="1366" w:type="pct"/>
            <w:tcBorders>
              <w:top w:val="nil"/>
              <w:left w:val="nil"/>
              <w:bottom w:val="single" w:sz="4" w:space="0" w:color="auto"/>
              <w:right w:val="single" w:sz="4" w:space="0" w:color="auto"/>
            </w:tcBorders>
            <w:shd w:val="clear" w:color="auto" w:fill="auto"/>
            <w:vAlign w:val="center"/>
          </w:tcPr>
          <w:p w14:paraId="72646A72"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分类回收垃圾箱普及率</w:t>
            </w:r>
          </w:p>
        </w:tc>
        <w:tc>
          <w:tcPr>
            <w:tcW w:w="2572" w:type="pct"/>
            <w:tcBorders>
              <w:top w:val="nil"/>
              <w:left w:val="nil"/>
              <w:bottom w:val="single" w:sz="4" w:space="0" w:color="auto"/>
              <w:right w:val="single" w:sz="4" w:space="0" w:color="auto"/>
            </w:tcBorders>
            <w:shd w:val="clear" w:color="auto" w:fill="auto"/>
            <w:vAlign w:val="center"/>
          </w:tcPr>
          <w:p w14:paraId="11549107"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现场观察和查阅资料</w:t>
            </w:r>
          </w:p>
        </w:tc>
      </w:tr>
      <w:tr w:rsidR="00BB0053" w14:paraId="453ECC23"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31DFB76C"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lastRenderedPageBreak/>
              <w:t>18</w:t>
            </w:r>
          </w:p>
        </w:tc>
        <w:tc>
          <w:tcPr>
            <w:tcW w:w="700" w:type="pct"/>
            <w:vMerge/>
            <w:tcBorders>
              <w:top w:val="nil"/>
              <w:left w:val="single" w:sz="4" w:space="0" w:color="auto"/>
              <w:bottom w:val="single" w:sz="4" w:space="0" w:color="auto"/>
              <w:right w:val="single" w:sz="4" w:space="0" w:color="auto"/>
            </w:tcBorders>
            <w:vAlign w:val="center"/>
          </w:tcPr>
          <w:p w14:paraId="6E8C79E1"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1E2CB02A"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可再生资源回收站或设施</w:t>
            </w:r>
          </w:p>
        </w:tc>
        <w:tc>
          <w:tcPr>
            <w:tcW w:w="2572" w:type="pct"/>
            <w:tcBorders>
              <w:top w:val="nil"/>
              <w:left w:val="nil"/>
              <w:bottom w:val="single" w:sz="4" w:space="0" w:color="auto"/>
              <w:right w:val="single" w:sz="4" w:space="0" w:color="auto"/>
            </w:tcBorders>
            <w:shd w:val="clear" w:color="auto" w:fill="auto"/>
            <w:vAlign w:val="center"/>
          </w:tcPr>
          <w:p w14:paraId="336F05D0"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现场观察和查阅资料</w:t>
            </w:r>
          </w:p>
        </w:tc>
      </w:tr>
      <w:tr w:rsidR="00BB0053" w14:paraId="4044482E"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152A30CF"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19</w:t>
            </w:r>
          </w:p>
        </w:tc>
        <w:tc>
          <w:tcPr>
            <w:tcW w:w="700" w:type="pct"/>
            <w:vMerge w:val="restart"/>
            <w:tcBorders>
              <w:top w:val="nil"/>
              <w:left w:val="single" w:sz="4" w:space="0" w:color="auto"/>
              <w:bottom w:val="single" w:sz="4" w:space="0" w:color="auto"/>
              <w:right w:val="single" w:sz="4" w:space="0" w:color="auto"/>
            </w:tcBorders>
            <w:shd w:val="clear" w:color="auto" w:fill="auto"/>
            <w:vAlign w:val="center"/>
          </w:tcPr>
          <w:p w14:paraId="0E9F43BA"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低碳生活</w:t>
            </w:r>
          </w:p>
        </w:tc>
        <w:tc>
          <w:tcPr>
            <w:tcW w:w="1366" w:type="pct"/>
            <w:tcBorders>
              <w:top w:val="nil"/>
              <w:left w:val="nil"/>
              <w:bottom w:val="single" w:sz="4" w:space="0" w:color="auto"/>
              <w:right w:val="single" w:sz="4" w:space="0" w:color="auto"/>
            </w:tcBorders>
            <w:shd w:val="clear" w:color="auto" w:fill="auto"/>
            <w:vAlign w:val="center"/>
          </w:tcPr>
          <w:p w14:paraId="0EF5F7D6"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低碳文化宣传设施</w:t>
            </w:r>
          </w:p>
        </w:tc>
        <w:tc>
          <w:tcPr>
            <w:tcW w:w="2572" w:type="pct"/>
            <w:tcBorders>
              <w:top w:val="nil"/>
              <w:left w:val="nil"/>
              <w:bottom w:val="single" w:sz="4" w:space="0" w:color="auto"/>
              <w:right w:val="single" w:sz="4" w:space="0" w:color="auto"/>
            </w:tcBorders>
            <w:shd w:val="clear" w:color="auto" w:fill="auto"/>
            <w:vAlign w:val="center"/>
          </w:tcPr>
          <w:p w14:paraId="0D31883D"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现场观察和查阅资料</w:t>
            </w:r>
          </w:p>
        </w:tc>
      </w:tr>
      <w:tr w:rsidR="00BB0053" w14:paraId="5CA01E0E"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1691D325"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20</w:t>
            </w:r>
          </w:p>
        </w:tc>
        <w:tc>
          <w:tcPr>
            <w:tcW w:w="700" w:type="pct"/>
            <w:vMerge/>
            <w:tcBorders>
              <w:top w:val="nil"/>
              <w:left w:val="single" w:sz="4" w:space="0" w:color="auto"/>
              <w:bottom w:val="single" w:sz="4" w:space="0" w:color="auto"/>
              <w:right w:val="single" w:sz="4" w:space="0" w:color="auto"/>
            </w:tcBorders>
            <w:vAlign w:val="center"/>
          </w:tcPr>
          <w:p w14:paraId="735E0263"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788E88E5"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举办低碳宣传活动</w:t>
            </w:r>
          </w:p>
        </w:tc>
        <w:tc>
          <w:tcPr>
            <w:tcW w:w="2572" w:type="pct"/>
            <w:tcBorders>
              <w:top w:val="nil"/>
              <w:left w:val="nil"/>
              <w:bottom w:val="single" w:sz="4" w:space="0" w:color="auto"/>
              <w:right w:val="single" w:sz="4" w:space="0" w:color="auto"/>
            </w:tcBorders>
            <w:shd w:val="clear" w:color="auto" w:fill="auto"/>
            <w:vAlign w:val="center"/>
          </w:tcPr>
          <w:p w14:paraId="0F26BFFE"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现场访谈和查阅资料</w:t>
            </w:r>
          </w:p>
        </w:tc>
      </w:tr>
      <w:tr w:rsidR="00BB0053" w14:paraId="023E839D" w14:textId="77777777">
        <w:trPr>
          <w:trHeight w:val="980"/>
        </w:trPr>
        <w:tc>
          <w:tcPr>
            <w:tcW w:w="362" w:type="pct"/>
            <w:tcBorders>
              <w:top w:val="nil"/>
              <w:left w:val="single" w:sz="4" w:space="0" w:color="auto"/>
              <w:bottom w:val="single" w:sz="4" w:space="0" w:color="auto"/>
              <w:right w:val="single" w:sz="4" w:space="0" w:color="auto"/>
            </w:tcBorders>
            <w:shd w:val="clear" w:color="auto" w:fill="auto"/>
            <w:vAlign w:val="center"/>
          </w:tcPr>
          <w:p w14:paraId="05ADF46D"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21</w:t>
            </w:r>
          </w:p>
        </w:tc>
        <w:tc>
          <w:tcPr>
            <w:tcW w:w="700" w:type="pct"/>
            <w:vMerge/>
            <w:tcBorders>
              <w:top w:val="nil"/>
              <w:left w:val="single" w:sz="4" w:space="0" w:color="auto"/>
              <w:bottom w:val="single" w:sz="4" w:space="0" w:color="auto"/>
              <w:right w:val="single" w:sz="4" w:space="0" w:color="auto"/>
            </w:tcBorders>
            <w:vAlign w:val="center"/>
          </w:tcPr>
          <w:p w14:paraId="7D86BE4E"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353FA5D5"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节电器具</w:t>
            </w:r>
            <w:r>
              <w:rPr>
                <w:rFonts w:ascii="Times New Roman" w:eastAsia="宋体" w:hAnsi="Times New Roman" w:cs="Times New Roman" w:hint="eastAsia"/>
                <w:color w:val="000000"/>
                <w:sz w:val="18"/>
                <w:szCs w:val="18"/>
              </w:rPr>
              <w:t>覆盖</w:t>
            </w:r>
            <w:r>
              <w:rPr>
                <w:rFonts w:ascii="Times New Roman" w:eastAsia="宋体" w:hAnsi="Times New Roman" w:cs="Times New Roman"/>
                <w:color w:val="000000"/>
                <w:sz w:val="18"/>
                <w:szCs w:val="18"/>
              </w:rPr>
              <w:t>率</w:t>
            </w:r>
          </w:p>
        </w:tc>
        <w:tc>
          <w:tcPr>
            <w:tcW w:w="2572" w:type="pct"/>
            <w:tcBorders>
              <w:top w:val="nil"/>
              <w:left w:val="nil"/>
              <w:bottom w:val="single" w:sz="4" w:space="0" w:color="auto"/>
              <w:right w:val="single" w:sz="4" w:space="0" w:color="auto"/>
            </w:tcBorders>
            <w:shd w:val="clear" w:color="auto" w:fill="auto"/>
            <w:vAlign w:val="center"/>
          </w:tcPr>
          <w:p w14:paraId="65C99AA4"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可根据现场抽样来评估，抽取社区总户数的</w:t>
            </w:r>
            <w:r>
              <w:rPr>
                <w:rFonts w:ascii="Times New Roman" w:eastAsia="宋体" w:hAnsi="Times New Roman" w:cs="Times New Roman"/>
                <w:color w:val="000000"/>
                <w:sz w:val="18"/>
                <w:szCs w:val="18"/>
              </w:rPr>
              <w:t>1%</w:t>
            </w:r>
            <w:r>
              <w:rPr>
                <w:rFonts w:ascii="Times New Roman" w:eastAsia="宋体" w:hAnsi="Times New Roman" w:cs="Times New Roman"/>
                <w:color w:val="000000"/>
                <w:sz w:val="18"/>
                <w:szCs w:val="18"/>
              </w:rPr>
              <w:t>作为样本数，样本应抽取社区地理边界内的不同小区，不同楼宇的住户为宜。</w:t>
            </w:r>
          </w:p>
        </w:tc>
      </w:tr>
      <w:tr w:rsidR="00BB0053" w14:paraId="7142B632" w14:textId="77777777">
        <w:trPr>
          <w:trHeight w:val="790"/>
        </w:trPr>
        <w:tc>
          <w:tcPr>
            <w:tcW w:w="362" w:type="pct"/>
            <w:tcBorders>
              <w:top w:val="nil"/>
              <w:left w:val="single" w:sz="4" w:space="0" w:color="auto"/>
              <w:bottom w:val="single" w:sz="4" w:space="0" w:color="auto"/>
              <w:right w:val="single" w:sz="4" w:space="0" w:color="auto"/>
            </w:tcBorders>
            <w:shd w:val="clear" w:color="auto" w:fill="auto"/>
            <w:vAlign w:val="center"/>
          </w:tcPr>
          <w:p w14:paraId="334BBF14"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22</w:t>
            </w:r>
          </w:p>
        </w:tc>
        <w:tc>
          <w:tcPr>
            <w:tcW w:w="700" w:type="pct"/>
            <w:vMerge/>
            <w:tcBorders>
              <w:top w:val="nil"/>
              <w:left w:val="single" w:sz="4" w:space="0" w:color="auto"/>
              <w:bottom w:val="single" w:sz="4" w:space="0" w:color="auto"/>
              <w:right w:val="single" w:sz="4" w:space="0" w:color="auto"/>
            </w:tcBorders>
            <w:vAlign w:val="center"/>
          </w:tcPr>
          <w:p w14:paraId="7BEE4013"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7E1D19A0"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社区居民</w:t>
            </w:r>
            <w:proofErr w:type="gramStart"/>
            <w:r>
              <w:rPr>
                <w:rFonts w:ascii="Times New Roman" w:eastAsia="宋体" w:hAnsi="Times New Roman" w:cs="Times New Roman"/>
                <w:color w:val="000000"/>
                <w:sz w:val="18"/>
                <w:szCs w:val="18"/>
              </w:rPr>
              <w:t>对碳普惠</w:t>
            </w:r>
            <w:proofErr w:type="gramEnd"/>
            <w:r>
              <w:rPr>
                <w:rFonts w:ascii="Times New Roman" w:eastAsia="宋体" w:hAnsi="Times New Roman" w:cs="Times New Roman"/>
                <w:color w:val="000000"/>
                <w:sz w:val="18"/>
                <w:szCs w:val="18"/>
              </w:rPr>
              <w:t>的</w:t>
            </w:r>
          </w:p>
          <w:p w14:paraId="3D6D11BA"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熟悉度</w:t>
            </w:r>
          </w:p>
        </w:tc>
        <w:tc>
          <w:tcPr>
            <w:tcW w:w="2572" w:type="pct"/>
            <w:tcBorders>
              <w:top w:val="nil"/>
              <w:left w:val="nil"/>
              <w:bottom w:val="single" w:sz="4" w:space="0" w:color="auto"/>
              <w:right w:val="single" w:sz="4" w:space="0" w:color="auto"/>
            </w:tcBorders>
            <w:shd w:val="clear" w:color="auto" w:fill="auto"/>
            <w:vAlign w:val="center"/>
          </w:tcPr>
          <w:p w14:paraId="1C4DD720"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可通过定期开展问卷调查等形式了解居民</w:t>
            </w:r>
            <w:proofErr w:type="gramStart"/>
            <w:r>
              <w:rPr>
                <w:rFonts w:ascii="Times New Roman" w:eastAsia="宋体" w:hAnsi="Times New Roman" w:cs="Times New Roman"/>
                <w:color w:val="000000"/>
                <w:sz w:val="18"/>
                <w:szCs w:val="18"/>
              </w:rPr>
              <w:t>对碳普惠</w:t>
            </w:r>
            <w:proofErr w:type="gramEnd"/>
            <w:r>
              <w:rPr>
                <w:rFonts w:ascii="Times New Roman" w:eastAsia="宋体" w:hAnsi="Times New Roman" w:cs="Times New Roman"/>
                <w:color w:val="000000"/>
                <w:sz w:val="18"/>
                <w:szCs w:val="18"/>
              </w:rPr>
              <w:t>熟悉度</w:t>
            </w:r>
          </w:p>
        </w:tc>
      </w:tr>
      <w:tr w:rsidR="00BB0053" w14:paraId="72118613"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2754989F"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23</w:t>
            </w:r>
          </w:p>
        </w:tc>
        <w:tc>
          <w:tcPr>
            <w:tcW w:w="700" w:type="pct"/>
            <w:vMerge w:val="restart"/>
            <w:tcBorders>
              <w:top w:val="nil"/>
              <w:left w:val="single" w:sz="4" w:space="0" w:color="auto"/>
              <w:bottom w:val="single" w:sz="4" w:space="0" w:color="auto"/>
              <w:right w:val="single" w:sz="4" w:space="0" w:color="auto"/>
            </w:tcBorders>
            <w:shd w:val="clear" w:color="auto" w:fill="auto"/>
            <w:vAlign w:val="center"/>
          </w:tcPr>
          <w:p w14:paraId="736FDA5C" w14:textId="77777777" w:rsidR="00BB0053" w:rsidRDefault="00000000">
            <w:pPr>
              <w:jc w:val="center"/>
              <w:rPr>
                <w:rFonts w:ascii="Times New Roman" w:eastAsia="宋体" w:hAnsi="Times New Roman" w:cs="Times New Roman"/>
                <w:color w:val="000000"/>
                <w:sz w:val="18"/>
                <w:szCs w:val="18"/>
              </w:rPr>
            </w:pPr>
            <w:proofErr w:type="gramStart"/>
            <w:r>
              <w:rPr>
                <w:rFonts w:ascii="Times New Roman" w:eastAsia="宋体" w:hAnsi="Times New Roman" w:cs="Times New Roman"/>
                <w:color w:val="000000"/>
                <w:sz w:val="18"/>
                <w:szCs w:val="18"/>
              </w:rPr>
              <w:t>碳汇与</w:t>
            </w:r>
            <w:proofErr w:type="gramEnd"/>
          </w:p>
          <w:p w14:paraId="2518EA05" w14:textId="77777777" w:rsidR="00BB0053" w:rsidRDefault="00000000">
            <w:pPr>
              <w:jc w:val="center"/>
              <w:rPr>
                <w:rFonts w:ascii="Times New Roman" w:eastAsia="宋体" w:hAnsi="Times New Roman" w:cs="Times New Roman"/>
                <w:color w:val="000000"/>
                <w:sz w:val="18"/>
                <w:szCs w:val="18"/>
              </w:rPr>
            </w:pPr>
            <w:proofErr w:type="gramStart"/>
            <w:r>
              <w:rPr>
                <w:rFonts w:ascii="Times New Roman" w:eastAsia="宋体" w:hAnsi="Times New Roman" w:cs="Times New Roman"/>
                <w:color w:val="000000"/>
                <w:sz w:val="18"/>
                <w:szCs w:val="18"/>
              </w:rPr>
              <w:t>碳管理</w:t>
            </w:r>
            <w:proofErr w:type="gramEnd"/>
          </w:p>
        </w:tc>
        <w:tc>
          <w:tcPr>
            <w:tcW w:w="1366" w:type="pct"/>
            <w:tcBorders>
              <w:top w:val="nil"/>
              <w:left w:val="nil"/>
              <w:bottom w:val="single" w:sz="4" w:space="0" w:color="auto"/>
              <w:right w:val="single" w:sz="4" w:space="0" w:color="auto"/>
            </w:tcBorders>
            <w:shd w:val="clear" w:color="auto" w:fill="auto"/>
            <w:vAlign w:val="center"/>
          </w:tcPr>
          <w:p w14:paraId="47D67930"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绿化覆盖率</w:t>
            </w:r>
          </w:p>
        </w:tc>
        <w:tc>
          <w:tcPr>
            <w:tcW w:w="2572" w:type="pct"/>
            <w:tcBorders>
              <w:top w:val="nil"/>
              <w:left w:val="nil"/>
              <w:bottom w:val="single" w:sz="4" w:space="0" w:color="auto"/>
              <w:right w:val="single" w:sz="4" w:space="0" w:color="auto"/>
            </w:tcBorders>
            <w:shd w:val="clear" w:color="auto" w:fill="auto"/>
            <w:vAlign w:val="center"/>
          </w:tcPr>
          <w:p w14:paraId="09F40932"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居民委员会、社区物业公司或开发商的统计数据</w:t>
            </w:r>
          </w:p>
        </w:tc>
      </w:tr>
      <w:tr w:rsidR="00BB0053" w14:paraId="5469118F"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2551689C"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24</w:t>
            </w:r>
          </w:p>
        </w:tc>
        <w:tc>
          <w:tcPr>
            <w:tcW w:w="700" w:type="pct"/>
            <w:vMerge/>
            <w:tcBorders>
              <w:top w:val="nil"/>
              <w:left w:val="single" w:sz="4" w:space="0" w:color="auto"/>
              <w:bottom w:val="single" w:sz="4" w:space="0" w:color="auto"/>
              <w:right w:val="single" w:sz="4" w:space="0" w:color="auto"/>
            </w:tcBorders>
            <w:vAlign w:val="center"/>
          </w:tcPr>
          <w:p w14:paraId="3F26FD1E"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55C93692"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hint="eastAsia"/>
                <w:color w:val="000000"/>
                <w:sz w:val="18"/>
                <w:szCs w:val="18"/>
              </w:rPr>
              <w:t>碳排放相关管理人员</w:t>
            </w:r>
          </w:p>
        </w:tc>
        <w:tc>
          <w:tcPr>
            <w:tcW w:w="2572" w:type="pct"/>
            <w:tcBorders>
              <w:top w:val="nil"/>
              <w:left w:val="nil"/>
              <w:bottom w:val="single" w:sz="4" w:space="0" w:color="auto"/>
              <w:right w:val="single" w:sz="4" w:space="0" w:color="auto"/>
            </w:tcBorders>
            <w:shd w:val="clear" w:color="auto" w:fill="auto"/>
            <w:vAlign w:val="center"/>
          </w:tcPr>
          <w:p w14:paraId="233F749B"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现场访谈和查阅资料</w:t>
            </w:r>
          </w:p>
        </w:tc>
      </w:tr>
      <w:tr w:rsidR="00BB0053" w14:paraId="721C3F5D"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5DD37E14"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25</w:t>
            </w:r>
          </w:p>
        </w:tc>
        <w:tc>
          <w:tcPr>
            <w:tcW w:w="700" w:type="pct"/>
            <w:vMerge/>
            <w:tcBorders>
              <w:top w:val="nil"/>
              <w:left w:val="single" w:sz="4" w:space="0" w:color="auto"/>
              <w:bottom w:val="single" w:sz="4" w:space="0" w:color="auto"/>
              <w:right w:val="single" w:sz="4" w:space="0" w:color="auto"/>
            </w:tcBorders>
            <w:vAlign w:val="center"/>
          </w:tcPr>
          <w:p w14:paraId="1598AB05"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1CE5ABEC"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能源管理体系</w:t>
            </w:r>
          </w:p>
        </w:tc>
        <w:tc>
          <w:tcPr>
            <w:tcW w:w="2572" w:type="pct"/>
            <w:tcBorders>
              <w:top w:val="nil"/>
              <w:left w:val="nil"/>
              <w:bottom w:val="single" w:sz="4" w:space="0" w:color="auto"/>
              <w:right w:val="single" w:sz="4" w:space="0" w:color="auto"/>
            </w:tcBorders>
            <w:shd w:val="clear" w:color="auto" w:fill="auto"/>
            <w:vAlign w:val="center"/>
          </w:tcPr>
          <w:p w14:paraId="32012CB1"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hint="eastAsia"/>
                <w:color w:val="000000"/>
                <w:sz w:val="18"/>
                <w:szCs w:val="18"/>
              </w:rPr>
              <w:t>现场访谈和查阅资料</w:t>
            </w:r>
          </w:p>
        </w:tc>
      </w:tr>
      <w:tr w:rsidR="00BB0053" w14:paraId="06F3F6AB" w14:textId="77777777">
        <w:trPr>
          <w:trHeight w:val="440"/>
        </w:trPr>
        <w:tc>
          <w:tcPr>
            <w:tcW w:w="362" w:type="pct"/>
            <w:tcBorders>
              <w:top w:val="nil"/>
              <w:left w:val="single" w:sz="4" w:space="0" w:color="auto"/>
              <w:bottom w:val="single" w:sz="4" w:space="0" w:color="auto"/>
              <w:right w:val="single" w:sz="4" w:space="0" w:color="auto"/>
            </w:tcBorders>
            <w:shd w:val="clear" w:color="auto" w:fill="auto"/>
            <w:vAlign w:val="center"/>
          </w:tcPr>
          <w:p w14:paraId="40B7D469"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26</w:t>
            </w:r>
          </w:p>
        </w:tc>
        <w:tc>
          <w:tcPr>
            <w:tcW w:w="700" w:type="pct"/>
            <w:vMerge/>
            <w:tcBorders>
              <w:top w:val="nil"/>
              <w:left w:val="single" w:sz="4" w:space="0" w:color="auto"/>
              <w:bottom w:val="single" w:sz="4" w:space="0" w:color="auto"/>
              <w:right w:val="single" w:sz="4" w:space="0" w:color="auto"/>
            </w:tcBorders>
            <w:vAlign w:val="center"/>
          </w:tcPr>
          <w:p w14:paraId="675CA346" w14:textId="77777777" w:rsidR="00BB0053" w:rsidRDefault="00BB0053">
            <w:pPr>
              <w:rPr>
                <w:rFonts w:ascii="Times New Roman" w:eastAsia="宋体" w:hAnsi="Times New Roman" w:cs="Times New Roman"/>
                <w:color w:val="000000"/>
                <w:sz w:val="18"/>
                <w:szCs w:val="18"/>
              </w:rPr>
            </w:pPr>
          </w:p>
        </w:tc>
        <w:tc>
          <w:tcPr>
            <w:tcW w:w="1366" w:type="pct"/>
            <w:tcBorders>
              <w:top w:val="nil"/>
              <w:left w:val="nil"/>
              <w:bottom w:val="single" w:sz="4" w:space="0" w:color="auto"/>
              <w:right w:val="single" w:sz="4" w:space="0" w:color="auto"/>
            </w:tcBorders>
            <w:shd w:val="clear" w:color="auto" w:fill="auto"/>
            <w:vAlign w:val="center"/>
          </w:tcPr>
          <w:p w14:paraId="67F09A2E" w14:textId="77777777" w:rsidR="00BB0053" w:rsidRDefault="00000000">
            <w:pPr>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智慧管理平台</w:t>
            </w:r>
          </w:p>
        </w:tc>
        <w:tc>
          <w:tcPr>
            <w:tcW w:w="2572" w:type="pct"/>
            <w:tcBorders>
              <w:top w:val="nil"/>
              <w:left w:val="nil"/>
              <w:bottom w:val="single" w:sz="4" w:space="0" w:color="auto"/>
              <w:right w:val="single" w:sz="4" w:space="0" w:color="auto"/>
            </w:tcBorders>
            <w:shd w:val="clear" w:color="auto" w:fill="auto"/>
            <w:vAlign w:val="center"/>
          </w:tcPr>
          <w:p w14:paraId="1457CA2E" w14:textId="77777777" w:rsidR="00BB0053" w:rsidRDefault="00000000">
            <w:pP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现场观察和查阅资料</w:t>
            </w:r>
          </w:p>
        </w:tc>
      </w:tr>
    </w:tbl>
    <w:p w14:paraId="584ABB30" w14:textId="77777777" w:rsidR="00BB0053" w:rsidRDefault="00BB0053">
      <w:pPr>
        <w:tabs>
          <w:tab w:val="left" w:pos="312"/>
        </w:tabs>
        <w:spacing w:beforeLines="100" w:before="312"/>
        <w:jc w:val="center"/>
        <w:rPr>
          <w:rFonts w:ascii="Times New Roman" w:eastAsia="宋体" w:hAnsi="Times New Roman" w:cs="Times New Roman"/>
          <w:color w:val="000000"/>
        </w:rPr>
      </w:pPr>
    </w:p>
    <w:p w14:paraId="45FBFBB3" w14:textId="77777777" w:rsidR="00BB0053" w:rsidRDefault="00000000">
      <w:pPr>
        <w:rPr>
          <w:rFonts w:ascii="Times New Roman" w:eastAsia="黑体" w:hAnsi="Times New Roman" w:cs="Times New Roman"/>
          <w:color w:val="000000"/>
        </w:rPr>
      </w:pPr>
      <w:r>
        <w:rPr>
          <w:rFonts w:hint="eastAsia"/>
        </w:rPr>
        <w:br w:type="page"/>
      </w:r>
    </w:p>
    <w:p w14:paraId="6EF3E501" w14:textId="77777777" w:rsidR="00BB0053" w:rsidRDefault="00000000">
      <w:pPr>
        <w:pStyle w:val="-"/>
        <w:rPr>
          <w:lang w:eastAsia="zh-CN"/>
        </w:rPr>
      </w:pPr>
      <w:bookmarkStart w:id="152" w:name="_Toc118885971"/>
      <w:r>
        <w:rPr>
          <w:rFonts w:hint="eastAsia"/>
          <w:lang w:eastAsia="zh-CN"/>
        </w:rPr>
        <w:lastRenderedPageBreak/>
        <w:t>参  考  文  献</w:t>
      </w:r>
      <w:bookmarkEnd w:id="148"/>
      <w:bookmarkEnd w:id="149"/>
      <w:bookmarkEnd w:id="150"/>
      <w:bookmarkEnd w:id="152"/>
    </w:p>
    <w:p w14:paraId="1DA5558C" w14:textId="77777777" w:rsidR="00BB0053" w:rsidRDefault="00000000">
      <w:pPr>
        <w:pStyle w:val="a5"/>
        <w:rPr>
          <w:rFonts w:cs="Times New Roman"/>
          <w:lang w:eastAsia="zh-CN"/>
        </w:rPr>
      </w:pPr>
      <w:bookmarkStart w:id="153" w:name="_Hlk61961157"/>
      <w:bookmarkStart w:id="154" w:name="_Hlk61937130"/>
      <w:r>
        <w:rPr>
          <w:rFonts w:cs="Times New Roman"/>
          <w:lang w:eastAsia="zh-CN"/>
        </w:rPr>
        <w:t xml:space="preserve">[1]  GB/T 50378 </w:t>
      </w:r>
      <w:r>
        <w:rPr>
          <w:rFonts w:cs="Times New Roman"/>
          <w:lang w:eastAsia="zh-CN"/>
        </w:rPr>
        <w:t>绿色建筑评价标准</w:t>
      </w:r>
      <w:r>
        <w:rPr>
          <w:rFonts w:cs="Times New Roman"/>
          <w:lang w:eastAsia="zh-CN"/>
        </w:rPr>
        <w:t xml:space="preserve"> </w:t>
      </w:r>
    </w:p>
    <w:p w14:paraId="6ACF8AD6" w14:textId="77777777" w:rsidR="00BB0053" w:rsidRDefault="00000000">
      <w:pPr>
        <w:pStyle w:val="a5"/>
        <w:rPr>
          <w:rFonts w:cs="Times New Roman"/>
          <w:lang w:eastAsia="zh-CN"/>
        </w:rPr>
      </w:pPr>
      <w:r>
        <w:rPr>
          <w:rFonts w:cs="Times New Roman"/>
          <w:lang w:eastAsia="zh-CN"/>
        </w:rPr>
        <w:t xml:space="preserve">[2]  GBT 51255-2017 </w:t>
      </w:r>
      <w:r>
        <w:rPr>
          <w:rFonts w:cs="Times New Roman"/>
          <w:lang w:eastAsia="zh-CN"/>
        </w:rPr>
        <w:t>绿色生态城区评价标准</w:t>
      </w:r>
    </w:p>
    <w:p w14:paraId="370E2FAD" w14:textId="77777777" w:rsidR="00BB0053" w:rsidRDefault="00000000">
      <w:pPr>
        <w:pStyle w:val="a5"/>
        <w:rPr>
          <w:rFonts w:cs="Times New Roman"/>
          <w:lang w:eastAsia="zh-CN"/>
        </w:rPr>
      </w:pPr>
      <w:r>
        <w:rPr>
          <w:rFonts w:cs="Times New Roman"/>
          <w:lang w:eastAsia="zh-CN"/>
        </w:rPr>
        <w:t xml:space="preserve">[3]  GB/T 51350-2019 </w:t>
      </w:r>
      <w:r>
        <w:rPr>
          <w:rFonts w:cs="Times New Roman"/>
          <w:lang w:eastAsia="zh-CN"/>
        </w:rPr>
        <w:t>近零能耗建筑技术标准</w:t>
      </w:r>
    </w:p>
    <w:p w14:paraId="3647C41C" w14:textId="77777777" w:rsidR="00BB0053" w:rsidRDefault="00000000">
      <w:pPr>
        <w:pStyle w:val="a5"/>
        <w:rPr>
          <w:lang w:eastAsia="zh-CN"/>
        </w:rPr>
      </w:pPr>
      <w:r>
        <w:rPr>
          <w:rFonts w:cs="Times New Roman"/>
          <w:lang w:eastAsia="zh-CN"/>
        </w:rPr>
        <w:t xml:space="preserve">[4]  </w:t>
      </w:r>
      <w:r>
        <w:rPr>
          <w:rFonts w:hint="eastAsia"/>
          <w:lang w:eastAsia="zh-CN"/>
        </w:rPr>
        <w:t>《碳排放权交易管理办法（试行）》</w:t>
      </w:r>
      <w:r>
        <w:rPr>
          <w:rFonts w:hint="eastAsia"/>
          <w:lang w:eastAsia="zh-CN"/>
        </w:rPr>
        <w:t xml:space="preserve"> </w:t>
      </w:r>
      <w:r>
        <w:rPr>
          <w:rFonts w:hint="eastAsia"/>
          <w:lang w:eastAsia="zh-CN"/>
        </w:rPr>
        <w:t>生态环境部令</w:t>
      </w:r>
      <w:r>
        <w:rPr>
          <w:rFonts w:hint="eastAsia"/>
          <w:lang w:eastAsia="zh-CN"/>
        </w:rPr>
        <w:t xml:space="preserve"> </w:t>
      </w:r>
      <w:r>
        <w:rPr>
          <w:rFonts w:hint="eastAsia"/>
          <w:lang w:eastAsia="zh-CN"/>
        </w:rPr>
        <w:t>第</w:t>
      </w:r>
      <w:r>
        <w:rPr>
          <w:rFonts w:hint="eastAsia"/>
          <w:lang w:eastAsia="zh-CN"/>
        </w:rPr>
        <w:t>1</w:t>
      </w:r>
      <w:r>
        <w:rPr>
          <w:lang w:eastAsia="zh-CN"/>
        </w:rPr>
        <w:t>9</w:t>
      </w:r>
      <w:r>
        <w:rPr>
          <w:rFonts w:hint="eastAsia"/>
          <w:lang w:eastAsia="zh-CN"/>
        </w:rPr>
        <w:t>号</w:t>
      </w:r>
    </w:p>
    <w:p w14:paraId="7A3B2BDA" w14:textId="77777777" w:rsidR="00BB0053" w:rsidRDefault="00000000">
      <w:pPr>
        <w:pStyle w:val="a5"/>
        <w:rPr>
          <w:rFonts w:cs="Times New Roman"/>
          <w:lang w:eastAsia="zh-CN"/>
        </w:rPr>
      </w:pPr>
      <w:r>
        <w:rPr>
          <w:rFonts w:cs="Times New Roman"/>
          <w:lang w:eastAsia="zh-CN"/>
        </w:rPr>
        <w:t xml:space="preserve">[5]  </w:t>
      </w:r>
      <w:r>
        <w:rPr>
          <w:rFonts w:cs="Times New Roman"/>
          <w:lang w:eastAsia="zh-CN"/>
        </w:rPr>
        <w:t>深圳市</w:t>
      </w:r>
      <w:proofErr w:type="gramStart"/>
      <w:r>
        <w:rPr>
          <w:rFonts w:cs="Times New Roman"/>
          <w:lang w:eastAsia="zh-CN"/>
        </w:rPr>
        <w:t>近零碳排放</w:t>
      </w:r>
      <w:proofErr w:type="gramEnd"/>
      <w:r>
        <w:rPr>
          <w:rFonts w:cs="Times New Roman"/>
          <w:lang w:eastAsia="zh-CN"/>
        </w:rPr>
        <w:t>区试点建设实施方案</w:t>
      </w:r>
      <w:r>
        <w:rPr>
          <w:rFonts w:cs="Times New Roman"/>
          <w:lang w:eastAsia="zh-CN"/>
        </w:rPr>
        <w:t xml:space="preserve"> </w:t>
      </w:r>
      <w:proofErr w:type="gramStart"/>
      <w:r>
        <w:rPr>
          <w:rFonts w:cs="Times New Roman"/>
          <w:lang w:eastAsia="zh-CN"/>
        </w:rPr>
        <w:t>深环〔</w:t>
      </w:r>
      <w:r>
        <w:rPr>
          <w:rFonts w:cs="Times New Roman"/>
          <w:lang w:eastAsia="zh-CN"/>
        </w:rPr>
        <w:t>2021</w:t>
      </w:r>
      <w:r>
        <w:rPr>
          <w:rFonts w:cs="Times New Roman"/>
          <w:lang w:eastAsia="zh-CN"/>
        </w:rPr>
        <w:t>〕</w:t>
      </w:r>
      <w:proofErr w:type="gramEnd"/>
      <w:r>
        <w:rPr>
          <w:rFonts w:cs="Times New Roman"/>
          <w:lang w:eastAsia="zh-CN"/>
        </w:rPr>
        <w:t>212</w:t>
      </w:r>
      <w:r>
        <w:rPr>
          <w:rFonts w:cs="Times New Roman"/>
          <w:lang w:eastAsia="zh-CN"/>
        </w:rPr>
        <w:t>号</w:t>
      </w:r>
    </w:p>
    <w:p w14:paraId="4B0E478D" w14:textId="77777777" w:rsidR="00BB0053" w:rsidRDefault="00000000">
      <w:pPr>
        <w:pStyle w:val="a5"/>
        <w:rPr>
          <w:rFonts w:cs="Times New Roman"/>
          <w:lang w:eastAsia="zh-CN"/>
        </w:rPr>
      </w:pPr>
      <w:r>
        <w:rPr>
          <w:rFonts w:cs="Times New Roman"/>
          <w:lang w:eastAsia="zh-CN"/>
        </w:rPr>
        <w:t xml:space="preserve">[6]  </w:t>
      </w:r>
      <w:r>
        <w:rPr>
          <w:rFonts w:cs="Times New Roman"/>
          <w:lang w:eastAsia="zh-CN"/>
        </w:rPr>
        <w:t>上海市低碳示范创建工作方案</w:t>
      </w:r>
      <w:r>
        <w:rPr>
          <w:rFonts w:cs="Times New Roman"/>
          <w:lang w:eastAsia="zh-CN"/>
        </w:rPr>
        <w:t xml:space="preserve"> </w:t>
      </w:r>
      <w:proofErr w:type="gramStart"/>
      <w:r>
        <w:rPr>
          <w:rFonts w:cs="Times New Roman"/>
          <w:lang w:eastAsia="zh-CN"/>
        </w:rPr>
        <w:t>沪环气</w:t>
      </w:r>
      <w:proofErr w:type="gramEnd"/>
      <w:r>
        <w:rPr>
          <w:rFonts w:cs="Times New Roman"/>
          <w:lang w:eastAsia="zh-CN"/>
        </w:rPr>
        <w:t>〔</w:t>
      </w:r>
      <w:r>
        <w:rPr>
          <w:rFonts w:cs="Times New Roman"/>
          <w:lang w:eastAsia="zh-CN"/>
        </w:rPr>
        <w:t>2021</w:t>
      </w:r>
      <w:r>
        <w:rPr>
          <w:rFonts w:cs="Times New Roman"/>
          <w:lang w:eastAsia="zh-CN"/>
        </w:rPr>
        <w:t>〕</w:t>
      </w:r>
      <w:r>
        <w:rPr>
          <w:rFonts w:cs="Times New Roman"/>
          <w:lang w:eastAsia="zh-CN"/>
        </w:rPr>
        <w:t>182</w:t>
      </w:r>
      <w:r>
        <w:rPr>
          <w:rFonts w:cs="Times New Roman"/>
          <w:lang w:eastAsia="zh-CN"/>
        </w:rPr>
        <w:t>号</w:t>
      </w:r>
      <w:bookmarkEnd w:id="153"/>
    </w:p>
    <w:p w14:paraId="7DDBC1B6" w14:textId="77777777" w:rsidR="00BB0053" w:rsidRDefault="00000000">
      <w:pPr>
        <w:pStyle w:val="a5"/>
        <w:rPr>
          <w:rFonts w:cs="Times New Roman"/>
          <w:lang w:eastAsia="zh-CN"/>
        </w:rPr>
      </w:pPr>
      <w:r>
        <w:rPr>
          <w:rFonts w:cs="Times New Roman"/>
          <w:lang w:eastAsia="zh-CN"/>
        </w:rPr>
        <w:t xml:space="preserve">[7]  </w:t>
      </w:r>
      <w:r>
        <w:rPr>
          <w:rFonts w:cs="Times New Roman"/>
          <w:lang w:eastAsia="zh-CN"/>
        </w:rPr>
        <w:t>成都市</w:t>
      </w:r>
      <w:proofErr w:type="gramStart"/>
      <w:r>
        <w:rPr>
          <w:rFonts w:cs="Times New Roman"/>
          <w:lang w:eastAsia="zh-CN"/>
        </w:rPr>
        <w:t>近零碳排放</w:t>
      </w:r>
      <w:proofErr w:type="gramEnd"/>
      <w:r>
        <w:rPr>
          <w:rFonts w:cs="Times New Roman"/>
          <w:lang w:eastAsia="zh-CN"/>
        </w:rPr>
        <w:t>区试点建设工作方案（试行）</w:t>
      </w:r>
      <w:r>
        <w:rPr>
          <w:rFonts w:cs="Times New Roman"/>
          <w:lang w:eastAsia="zh-CN"/>
        </w:rPr>
        <w:t xml:space="preserve"> </w:t>
      </w:r>
      <w:r>
        <w:rPr>
          <w:rFonts w:cs="Times New Roman"/>
          <w:lang w:eastAsia="zh-CN"/>
        </w:rPr>
        <w:t>成环发〔</w:t>
      </w:r>
      <w:r>
        <w:rPr>
          <w:rFonts w:cs="Times New Roman"/>
          <w:lang w:eastAsia="zh-CN"/>
        </w:rPr>
        <w:t>2022</w:t>
      </w:r>
      <w:r>
        <w:rPr>
          <w:rFonts w:cs="Times New Roman"/>
          <w:lang w:eastAsia="zh-CN"/>
        </w:rPr>
        <w:t>〕</w:t>
      </w:r>
      <w:r>
        <w:rPr>
          <w:rFonts w:cs="Times New Roman"/>
          <w:lang w:eastAsia="zh-CN"/>
        </w:rPr>
        <w:t>15</w:t>
      </w:r>
      <w:r>
        <w:rPr>
          <w:rFonts w:cs="Times New Roman"/>
          <w:lang w:eastAsia="zh-CN"/>
        </w:rPr>
        <w:t>号</w:t>
      </w:r>
    </w:p>
    <w:p w14:paraId="72A36CFC" w14:textId="77777777" w:rsidR="00BB0053" w:rsidRDefault="00BB0053">
      <w:pPr>
        <w:pStyle w:val="a5"/>
        <w:rPr>
          <w:rFonts w:cs="Times New Roman"/>
          <w:lang w:eastAsia="zh-CN"/>
        </w:rPr>
      </w:pPr>
    </w:p>
    <w:bookmarkEnd w:id="154"/>
    <w:p w14:paraId="0298E1C8" w14:textId="77777777" w:rsidR="00BB0053" w:rsidRDefault="00BB0053">
      <w:pPr>
        <w:adjustRightInd w:val="0"/>
        <w:snapToGrid w:val="0"/>
        <w:spacing w:line="20" w:lineRule="exact"/>
      </w:pPr>
    </w:p>
    <w:sectPr w:rsidR="00BB0053">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A08B1" w14:textId="77777777" w:rsidR="006974E0" w:rsidRDefault="006974E0">
      <w:r>
        <w:separator/>
      </w:r>
    </w:p>
  </w:endnote>
  <w:endnote w:type="continuationSeparator" w:id="0">
    <w:p w14:paraId="2FC59596" w14:textId="77777777" w:rsidR="006974E0" w:rsidRDefault="00697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5088E450-E132-400B-A62C-9937B9D14C97}"/>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226D5BB4-148E-4120-B412-E1689E8316BA}"/>
  </w:font>
  <w:font w:name="方正小标宋_GBK">
    <w:charset w:val="86"/>
    <w:family w:val="script"/>
    <w:pitch w:val="default"/>
    <w:sig w:usb0="00000001" w:usb1="080E0000" w:usb2="00000000" w:usb3="00000000" w:csb0="00040000" w:csb1="00000000"/>
  </w:font>
  <w:font w:name="方正仿宋_GBK">
    <w:charset w:val="86"/>
    <w:family w:val="script"/>
    <w:pitch w:val="default"/>
    <w:sig w:usb0="A00002BF" w:usb1="38CF7CFA" w:usb2="00082016" w:usb3="00000000" w:csb0="00040001" w:csb1="00000000"/>
  </w:font>
  <w:font w:name="方正黑体_GBK">
    <w:charset w:val="86"/>
    <w:family w:val="auto"/>
    <w:pitch w:val="default"/>
    <w:sig w:usb0="00000001" w:usb1="080E0000" w:usb2="00000000" w:usb3="00000000" w:csb0="00040000"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B7E77883-A74F-472F-B5D5-0149FAA1D621}"/>
    <w:embedItalic r:id="rId4" w:fontKey="{77273BF2-E220-4715-8A35-FC0A93EF717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36542" w14:textId="77777777" w:rsidR="00746ED7" w:rsidRDefault="00746ED7">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037E" w14:textId="77777777" w:rsidR="00BB0053" w:rsidRDefault="00BB0053">
    <w:pPr>
      <w:pStyle w:val="a3"/>
      <w:jc w:val="center"/>
    </w:pPr>
  </w:p>
  <w:p w14:paraId="3682DF5A" w14:textId="77777777" w:rsidR="00BB0053" w:rsidRDefault="00BB0053">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8DB08" w14:textId="77777777" w:rsidR="00746ED7" w:rsidRDefault="00746ED7">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72295"/>
    </w:sdtPr>
    <w:sdtContent>
      <w:p w14:paraId="557806BE" w14:textId="77777777" w:rsidR="00BB0053" w:rsidRDefault="00000000">
        <w:pPr>
          <w:pStyle w:val="-3"/>
        </w:pPr>
        <w:r>
          <w:fldChar w:fldCharType="begin"/>
        </w:r>
        <w:r>
          <w:instrText>PAGE   \* MERGEFORMAT</w:instrText>
        </w:r>
        <w:r>
          <w:fldChar w:fldCharType="separate"/>
        </w:r>
        <w:r>
          <w:rPr>
            <w:lang w:val="zh-CN"/>
          </w:rPr>
          <w:t>1</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F7B7" w14:textId="77777777" w:rsidR="00BB0053" w:rsidRDefault="00BB0053">
    <w:pPr>
      <w:pStyle w:val="-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95B7E" w14:textId="77777777" w:rsidR="00BB0053" w:rsidRDefault="00000000">
    <w:pPr>
      <w:pStyle w:val="a3"/>
      <w:jc w:val="center"/>
    </w:pPr>
    <w:r>
      <w:rPr>
        <w:noProof/>
      </w:rPr>
      <mc:AlternateContent>
        <mc:Choice Requires="wps">
          <w:drawing>
            <wp:anchor distT="0" distB="0" distL="114300" distR="114300" simplePos="0" relativeHeight="251660288" behindDoc="0" locked="0" layoutInCell="1" allowOverlap="1" wp14:anchorId="7455EBD9" wp14:editId="1F45E5E9">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08CD8" w14:textId="77777777" w:rsidR="00BB0053" w:rsidRDefault="00000000">
                          <w:pPr>
                            <w:pStyle w:val="a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55EBD9" id="_x0000_t202" coordsize="21600,21600" o:spt="202" path="m,l,21600r21600,l21600,xe">
              <v:stroke joinstyle="miter"/>
              <v:path gradientshapeok="t" o:connecttype="rect"/>
            </v:shapetype>
            <v:shape id="文本框 5"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E908CD8" w14:textId="77777777" w:rsidR="00BB0053" w:rsidRDefault="00000000">
                    <w:pPr>
                      <w:pStyle w:val="a3"/>
                    </w:pPr>
                    <w:r>
                      <w:fldChar w:fldCharType="begin"/>
                    </w:r>
                    <w:r>
                      <w:instrText xml:space="preserve"> PAGE  \* MERGEFORMAT </w:instrText>
                    </w:r>
                    <w:r>
                      <w:fldChar w:fldCharType="separate"/>
                    </w:r>
                    <w:r>
                      <w:t>2</w:t>
                    </w:r>
                    <w:r>
                      <w:fldChar w:fldCharType="end"/>
                    </w:r>
                  </w:p>
                </w:txbxContent>
              </v:textbox>
              <w10:wrap anchorx="margin"/>
            </v:shape>
          </w:pict>
        </mc:Fallback>
      </mc:AlternateContent>
    </w:r>
    <w:sdt>
      <w:sdtPr>
        <w:id w:val="-552930961"/>
      </w:sdtP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77F9F" w14:textId="77777777" w:rsidR="00BB0053" w:rsidRDefault="00000000">
    <w:pPr>
      <w:pStyle w:val="a3"/>
      <w:jc w:val="center"/>
    </w:pPr>
    <w:r>
      <w:rPr>
        <w:noProof/>
      </w:rPr>
      <mc:AlternateContent>
        <mc:Choice Requires="wps">
          <w:drawing>
            <wp:anchor distT="0" distB="0" distL="114300" distR="114300" simplePos="0" relativeHeight="251659264" behindDoc="0" locked="0" layoutInCell="1" allowOverlap="1" wp14:anchorId="5791DBB5" wp14:editId="11A69436">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135FF" w14:textId="77777777" w:rsidR="00BB0053" w:rsidRDefault="00000000">
                          <w:pPr>
                            <w:pStyle w:val="a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791DBB5" id="_x0000_t202" coordsize="21600,21600" o:spt="202" path="m,l,21600r21600,l21600,xe">
              <v:stroke joinstyle="miter"/>
              <v:path gradientshapeok="t" o:connecttype="rect"/>
            </v:shapetype>
            <v:shape id="文本框 3"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DA135FF" w14:textId="77777777" w:rsidR="00BB0053" w:rsidRDefault="00000000">
                    <w:pPr>
                      <w:pStyle w:val="a3"/>
                    </w:pPr>
                    <w:r>
                      <w:fldChar w:fldCharType="begin"/>
                    </w:r>
                    <w:r>
                      <w:instrText xml:space="preserve"> PAGE  \* MERGEFORMAT </w:instrText>
                    </w:r>
                    <w:r>
                      <w:fldChar w:fldCharType="separate"/>
                    </w:r>
                    <w:r>
                      <w:t>3</w:t>
                    </w:r>
                    <w:r>
                      <w:fldChar w:fldCharType="end"/>
                    </w:r>
                  </w:p>
                </w:txbxContent>
              </v:textbox>
              <w10:wrap anchorx="margin"/>
            </v:shape>
          </w:pict>
        </mc:Fallback>
      </mc:AlternateContent>
    </w:r>
    <w:sdt>
      <w:sdtPr>
        <w:id w:val="581570917"/>
      </w:sdt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2EB38" w14:textId="77777777" w:rsidR="006974E0" w:rsidRDefault="006974E0">
      <w:r>
        <w:separator/>
      </w:r>
    </w:p>
  </w:footnote>
  <w:footnote w:type="continuationSeparator" w:id="0">
    <w:p w14:paraId="0D2A8C8C" w14:textId="77777777" w:rsidR="006974E0" w:rsidRDefault="006974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8001C" w14:textId="77777777" w:rsidR="00BB0053" w:rsidRDefault="00BB0053">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D163" w14:textId="77777777" w:rsidR="00BB0053" w:rsidRDefault="00BB0053">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FA580" w14:textId="77777777" w:rsidR="00746ED7" w:rsidRDefault="00746ED7">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eastAsia"/>
        <w:lang w:eastAsia="zh-CN"/>
      </w:rPr>
      <w:alias w:val="页眉-双数页"/>
      <w:tag w:val="标准编号"/>
      <w:id w:val="226342283"/>
      <w:lock w:val="sdtLocked"/>
      <w:text/>
    </w:sdtPr>
    <w:sdtContent>
      <w:p w14:paraId="26F2046E" w14:textId="77777777" w:rsidR="00BB0053" w:rsidRDefault="00000000">
        <w:pPr>
          <w:pStyle w:val="-1"/>
        </w:pPr>
        <w:r>
          <w:rPr>
            <w:rFonts w:hint="eastAsia"/>
            <w:lang w:eastAsia="zh-CN"/>
          </w:rPr>
          <w:t>DB/T XXXXX</w:t>
        </w:r>
        <w:r>
          <w:rPr>
            <w:rFonts w:hint="eastAsia"/>
            <w:lang w:eastAsia="zh-CN"/>
          </w:rPr>
          <w:t>—XXXX</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eastAsia"/>
        <w:lang w:eastAsia="zh-CN"/>
      </w:rPr>
      <w:alias w:val="页眉-单数页"/>
      <w:tag w:val="标准编号"/>
      <w:id w:val="-1762901536"/>
      <w:lock w:val="sdtLocked"/>
      <w:text/>
    </w:sdtPr>
    <w:sdtContent>
      <w:p w14:paraId="081AC0CF" w14:textId="2A894B0C" w:rsidR="00BB0053" w:rsidRDefault="00000000">
        <w:pPr>
          <w:pStyle w:val="-0"/>
          <w:rPr>
            <w:lang w:eastAsia="zh-CN"/>
          </w:rPr>
        </w:pPr>
        <w:r>
          <w:rPr>
            <w:rFonts w:hint="eastAsia"/>
            <w:lang w:eastAsia="zh-CN"/>
          </w:rPr>
          <w:t>T/</w:t>
        </w:r>
        <w:r w:rsidR="00746ED7">
          <w:rPr>
            <w:lang w:eastAsia="zh-CN"/>
          </w:rPr>
          <w:t>WXAEPI0002-2022</w:t>
        </w:r>
        <w:r w:rsidR="00746ED7">
          <w:rPr>
            <w:rFonts w:hint="eastAsia"/>
            <w:lang w:eastAsia="zh-CN"/>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2F99B4"/>
    <w:multiLevelType w:val="singleLevel"/>
    <w:tmpl w:val="962F99B4"/>
    <w:lvl w:ilvl="0">
      <w:start w:val="1"/>
      <w:numFmt w:val="decimal"/>
      <w:lvlText w:val="%1."/>
      <w:lvlJc w:val="left"/>
      <w:pPr>
        <w:tabs>
          <w:tab w:val="left" w:pos="312"/>
        </w:tabs>
      </w:pPr>
    </w:lvl>
  </w:abstractNum>
  <w:num w:numId="1" w16cid:durableId="2141876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g5Zjg4MjczMDk5NjQ0M2U3M2VmZWZiNzZhZDI5ZWEifQ=="/>
  </w:docVars>
  <w:rsids>
    <w:rsidRoot w:val="0C5055C5"/>
    <w:rsid w:val="00000444"/>
    <w:rsid w:val="00004550"/>
    <w:rsid w:val="00020B6E"/>
    <w:rsid w:val="000307F5"/>
    <w:rsid w:val="00033443"/>
    <w:rsid w:val="000349C0"/>
    <w:rsid w:val="000400EE"/>
    <w:rsid w:val="0004460D"/>
    <w:rsid w:val="00052889"/>
    <w:rsid w:val="00062A6D"/>
    <w:rsid w:val="00067CB7"/>
    <w:rsid w:val="00077B18"/>
    <w:rsid w:val="00086E4F"/>
    <w:rsid w:val="0009633B"/>
    <w:rsid w:val="000A550B"/>
    <w:rsid w:val="000B10F6"/>
    <w:rsid w:val="000B1103"/>
    <w:rsid w:val="000C5573"/>
    <w:rsid w:val="00101D59"/>
    <w:rsid w:val="00122193"/>
    <w:rsid w:val="001255A6"/>
    <w:rsid w:val="00134050"/>
    <w:rsid w:val="00135937"/>
    <w:rsid w:val="00135E07"/>
    <w:rsid w:val="00160F06"/>
    <w:rsid w:val="0019410F"/>
    <w:rsid w:val="00197C3E"/>
    <w:rsid w:val="001A4442"/>
    <w:rsid w:val="001B16FC"/>
    <w:rsid w:val="001E05EA"/>
    <w:rsid w:val="00203E94"/>
    <w:rsid w:val="00213DA1"/>
    <w:rsid w:val="00232281"/>
    <w:rsid w:val="0024618A"/>
    <w:rsid w:val="00262E28"/>
    <w:rsid w:val="00267030"/>
    <w:rsid w:val="002822D2"/>
    <w:rsid w:val="002A7C6A"/>
    <w:rsid w:val="002B05E1"/>
    <w:rsid w:val="002F4901"/>
    <w:rsid w:val="00300400"/>
    <w:rsid w:val="00315474"/>
    <w:rsid w:val="003221E6"/>
    <w:rsid w:val="00332C6C"/>
    <w:rsid w:val="00344866"/>
    <w:rsid w:val="00363560"/>
    <w:rsid w:val="00381879"/>
    <w:rsid w:val="003E3774"/>
    <w:rsid w:val="004140EE"/>
    <w:rsid w:val="00417FDA"/>
    <w:rsid w:val="0042034A"/>
    <w:rsid w:val="004203DE"/>
    <w:rsid w:val="00425934"/>
    <w:rsid w:val="00434048"/>
    <w:rsid w:val="00457D75"/>
    <w:rsid w:val="004641EB"/>
    <w:rsid w:val="004724E0"/>
    <w:rsid w:val="00481EB2"/>
    <w:rsid w:val="00484485"/>
    <w:rsid w:val="004D037E"/>
    <w:rsid w:val="004E2698"/>
    <w:rsid w:val="004F42BA"/>
    <w:rsid w:val="0050023E"/>
    <w:rsid w:val="00520B70"/>
    <w:rsid w:val="00525713"/>
    <w:rsid w:val="00534FB3"/>
    <w:rsid w:val="00545D38"/>
    <w:rsid w:val="00555D0C"/>
    <w:rsid w:val="00566257"/>
    <w:rsid w:val="00570817"/>
    <w:rsid w:val="005809B6"/>
    <w:rsid w:val="005858EF"/>
    <w:rsid w:val="005869C5"/>
    <w:rsid w:val="00587762"/>
    <w:rsid w:val="005936AE"/>
    <w:rsid w:val="005A0ECA"/>
    <w:rsid w:val="005A100A"/>
    <w:rsid w:val="005B3CC9"/>
    <w:rsid w:val="005B5A9D"/>
    <w:rsid w:val="005C7C27"/>
    <w:rsid w:val="005D346A"/>
    <w:rsid w:val="005F2F94"/>
    <w:rsid w:val="00603C31"/>
    <w:rsid w:val="00617936"/>
    <w:rsid w:val="006256CD"/>
    <w:rsid w:val="00646AAB"/>
    <w:rsid w:val="006615D2"/>
    <w:rsid w:val="00663AD5"/>
    <w:rsid w:val="00685A19"/>
    <w:rsid w:val="006974E0"/>
    <w:rsid w:val="006C40E9"/>
    <w:rsid w:val="006D3F4C"/>
    <w:rsid w:val="006D4595"/>
    <w:rsid w:val="006D4684"/>
    <w:rsid w:val="0070128B"/>
    <w:rsid w:val="00721142"/>
    <w:rsid w:val="00740E57"/>
    <w:rsid w:val="00746ED7"/>
    <w:rsid w:val="007507F6"/>
    <w:rsid w:val="00761B3B"/>
    <w:rsid w:val="00763BD4"/>
    <w:rsid w:val="00764224"/>
    <w:rsid w:val="00773A24"/>
    <w:rsid w:val="007910B7"/>
    <w:rsid w:val="007A205A"/>
    <w:rsid w:val="007B075C"/>
    <w:rsid w:val="007B466C"/>
    <w:rsid w:val="007C47E1"/>
    <w:rsid w:val="007E4411"/>
    <w:rsid w:val="007F4B8E"/>
    <w:rsid w:val="008001B3"/>
    <w:rsid w:val="00802205"/>
    <w:rsid w:val="00834584"/>
    <w:rsid w:val="00864286"/>
    <w:rsid w:val="00874D50"/>
    <w:rsid w:val="00881D85"/>
    <w:rsid w:val="00884664"/>
    <w:rsid w:val="00884AF2"/>
    <w:rsid w:val="00886D5A"/>
    <w:rsid w:val="008A0446"/>
    <w:rsid w:val="008C7DB5"/>
    <w:rsid w:val="008D4C4A"/>
    <w:rsid w:val="008E469E"/>
    <w:rsid w:val="008E4A36"/>
    <w:rsid w:val="008E7E62"/>
    <w:rsid w:val="00912CA1"/>
    <w:rsid w:val="00917326"/>
    <w:rsid w:val="00922B55"/>
    <w:rsid w:val="00927F0D"/>
    <w:rsid w:val="009336B0"/>
    <w:rsid w:val="009508A5"/>
    <w:rsid w:val="009530C8"/>
    <w:rsid w:val="00957436"/>
    <w:rsid w:val="00960131"/>
    <w:rsid w:val="00984F76"/>
    <w:rsid w:val="00986FE2"/>
    <w:rsid w:val="009A04A6"/>
    <w:rsid w:val="009C29FC"/>
    <w:rsid w:val="009F7475"/>
    <w:rsid w:val="00A017F6"/>
    <w:rsid w:val="00A10E1E"/>
    <w:rsid w:val="00A313CD"/>
    <w:rsid w:val="00A376A3"/>
    <w:rsid w:val="00A406E5"/>
    <w:rsid w:val="00A4113D"/>
    <w:rsid w:val="00A635DD"/>
    <w:rsid w:val="00A801BE"/>
    <w:rsid w:val="00AC7337"/>
    <w:rsid w:val="00AE4CFF"/>
    <w:rsid w:val="00B01FC2"/>
    <w:rsid w:val="00B04C82"/>
    <w:rsid w:val="00B10D5C"/>
    <w:rsid w:val="00B34CCF"/>
    <w:rsid w:val="00B66B84"/>
    <w:rsid w:val="00B71529"/>
    <w:rsid w:val="00B93143"/>
    <w:rsid w:val="00BB0053"/>
    <w:rsid w:val="00BB3BC8"/>
    <w:rsid w:val="00BB3F92"/>
    <w:rsid w:val="00C03547"/>
    <w:rsid w:val="00C04832"/>
    <w:rsid w:val="00C334AD"/>
    <w:rsid w:val="00C7165B"/>
    <w:rsid w:val="00C75A26"/>
    <w:rsid w:val="00C77EAE"/>
    <w:rsid w:val="00C84526"/>
    <w:rsid w:val="00C95BFD"/>
    <w:rsid w:val="00CA3B2D"/>
    <w:rsid w:val="00D0054C"/>
    <w:rsid w:val="00D45A1C"/>
    <w:rsid w:val="00D626F4"/>
    <w:rsid w:val="00D70849"/>
    <w:rsid w:val="00D71967"/>
    <w:rsid w:val="00D8297D"/>
    <w:rsid w:val="00D953D2"/>
    <w:rsid w:val="00D95FAF"/>
    <w:rsid w:val="00DA35EC"/>
    <w:rsid w:val="00DB0414"/>
    <w:rsid w:val="00DB3EF5"/>
    <w:rsid w:val="00DD21D4"/>
    <w:rsid w:val="00DF1F15"/>
    <w:rsid w:val="00E07945"/>
    <w:rsid w:val="00E63BF5"/>
    <w:rsid w:val="00E73B8B"/>
    <w:rsid w:val="00E75877"/>
    <w:rsid w:val="00E8588C"/>
    <w:rsid w:val="00E91213"/>
    <w:rsid w:val="00EC334E"/>
    <w:rsid w:val="00ED00FF"/>
    <w:rsid w:val="00EF400D"/>
    <w:rsid w:val="00F03B78"/>
    <w:rsid w:val="00F242C8"/>
    <w:rsid w:val="00F25C8B"/>
    <w:rsid w:val="00F51464"/>
    <w:rsid w:val="00FD5B08"/>
    <w:rsid w:val="00FF11CD"/>
    <w:rsid w:val="00FF4CD1"/>
    <w:rsid w:val="025D6B3C"/>
    <w:rsid w:val="081615FF"/>
    <w:rsid w:val="0B835A88"/>
    <w:rsid w:val="0C5055C5"/>
    <w:rsid w:val="0D3C19AE"/>
    <w:rsid w:val="0E835B7C"/>
    <w:rsid w:val="12C4313A"/>
    <w:rsid w:val="14B4083D"/>
    <w:rsid w:val="155C38B5"/>
    <w:rsid w:val="1A3C5D88"/>
    <w:rsid w:val="1BB6133F"/>
    <w:rsid w:val="2114213B"/>
    <w:rsid w:val="2398608E"/>
    <w:rsid w:val="241C1E45"/>
    <w:rsid w:val="24244DA5"/>
    <w:rsid w:val="2A9F38E6"/>
    <w:rsid w:val="30B63408"/>
    <w:rsid w:val="31342FDA"/>
    <w:rsid w:val="333554DB"/>
    <w:rsid w:val="39CE564E"/>
    <w:rsid w:val="3E365124"/>
    <w:rsid w:val="46847476"/>
    <w:rsid w:val="4C8D1398"/>
    <w:rsid w:val="4DCA4AA8"/>
    <w:rsid w:val="4E743B1A"/>
    <w:rsid w:val="53AE2320"/>
    <w:rsid w:val="57B80D06"/>
    <w:rsid w:val="5BE25396"/>
    <w:rsid w:val="5C567725"/>
    <w:rsid w:val="600F4147"/>
    <w:rsid w:val="611F660B"/>
    <w:rsid w:val="61584101"/>
    <w:rsid w:val="67695573"/>
    <w:rsid w:val="682B3AE8"/>
    <w:rsid w:val="6BC33788"/>
    <w:rsid w:val="6DB50C7A"/>
    <w:rsid w:val="6DD95D94"/>
    <w:rsid w:val="757F36C5"/>
    <w:rsid w:val="77566D66"/>
    <w:rsid w:val="79230307"/>
    <w:rsid w:val="79AD2EE4"/>
    <w:rsid w:val="7A7B720A"/>
    <w:rsid w:val="7B871525"/>
    <w:rsid w:val="7EA45F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3CAD0BD"/>
  <w15:docId w15:val="{730CD73A-1F4C-4824-AEE8-1B4D83AA6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5"/>
    <w:uiPriority w:val="39"/>
    <w:unhideWhenUsed/>
    <w:qFormat/>
    <w:pPr>
      <w:tabs>
        <w:tab w:val="right" w:leader="dot" w:pos="9629"/>
      </w:tabs>
    </w:pPr>
    <w:rPr>
      <w:rFonts w:eastAsia="宋体"/>
    </w:rPr>
  </w:style>
  <w:style w:type="paragraph" w:customStyle="1" w:styleId="a5">
    <w:name w:val="段"/>
    <w:qFormat/>
    <w:pPr>
      <w:ind w:firstLine="420"/>
      <w:jc w:val="both"/>
    </w:pPr>
    <w:rPr>
      <w:rFonts w:ascii="Times New Roman" w:eastAsia="宋体" w:hAnsi="Times New Roman"/>
      <w:color w:val="000000"/>
      <w:sz w:val="21"/>
      <w:szCs w:val="22"/>
      <w:lang w:eastAsia="en-US"/>
    </w:rPr>
  </w:style>
  <w:style w:type="paragraph" w:styleId="TOC2">
    <w:name w:val="toc 2"/>
    <w:basedOn w:val="a"/>
    <w:next w:val="a5"/>
    <w:uiPriority w:val="39"/>
    <w:unhideWhenUsed/>
    <w:qFormat/>
    <w:pPr>
      <w:ind w:leftChars="200" w:left="200"/>
    </w:pPr>
    <w:rPr>
      <w:rFonts w:eastAsia="宋体"/>
    </w:rPr>
  </w:style>
  <w:style w:type="table" w:styleId="a6">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Pr>
      <w:b/>
      <w:bCs/>
    </w:rPr>
  </w:style>
  <w:style w:type="character" w:styleId="a8">
    <w:name w:val="Hyperlink"/>
    <w:basedOn w:val="a0"/>
    <w:uiPriority w:val="99"/>
    <w:unhideWhenUsed/>
    <w:qFormat/>
    <w:rPr>
      <w:color w:val="0000FF"/>
      <w:u w:val="single"/>
    </w:rPr>
  </w:style>
  <w:style w:type="paragraph" w:customStyle="1" w:styleId="a9">
    <w:name w:val="实施日期"/>
    <w:basedOn w:val="a"/>
    <w:qFormat/>
    <w:pPr>
      <w:framePr w:wrap="auto" w:hAnchor="text" w:xAlign="right" w:y="1"/>
      <w:jc w:val="right"/>
    </w:pPr>
    <w:rPr>
      <w:rFonts w:ascii="黑体" w:eastAsia="黑体" w:hAnsi="黑体"/>
      <w:color w:val="000000"/>
      <w:sz w:val="28"/>
      <w:lang w:eastAsia="en-US"/>
    </w:rPr>
  </w:style>
  <w:style w:type="paragraph" w:customStyle="1" w:styleId="aa">
    <w:name w:val="封面标准英文名称"/>
    <w:uiPriority w:val="99"/>
    <w:qFormat/>
    <w:pPr>
      <w:widowControl w:val="0"/>
      <w:spacing w:before="370" w:line="400" w:lineRule="exact"/>
      <w:jc w:val="center"/>
    </w:pPr>
    <w:rPr>
      <w:rFonts w:ascii="Times New Roman" w:eastAsia="宋体" w:hAnsi="Times New Roman" w:cs="Times New Roman"/>
      <w:sz w:val="28"/>
      <w:szCs w:val="28"/>
    </w:rPr>
  </w:style>
  <w:style w:type="paragraph" w:customStyle="1" w:styleId="ab">
    <w:name w:val="目次"/>
    <w:basedOn w:val="ac"/>
    <w:next w:val="a5"/>
    <w:qFormat/>
  </w:style>
  <w:style w:type="paragraph" w:customStyle="1" w:styleId="ac">
    <w:name w:val="标准名称标题"/>
    <w:next w:val="a5"/>
    <w:qFormat/>
    <w:pPr>
      <w:keepNext/>
      <w:pageBreakBefore/>
      <w:spacing w:before="640" w:after="560"/>
      <w:jc w:val="center"/>
    </w:pPr>
    <w:rPr>
      <w:rFonts w:ascii="黑体" w:eastAsia="黑体" w:hAnsi="黑体"/>
      <w:color w:val="000000"/>
      <w:sz w:val="32"/>
      <w:szCs w:val="22"/>
      <w:lang w:eastAsia="en-US"/>
    </w:rPr>
  </w:style>
  <w:style w:type="character" w:customStyle="1" w:styleId="ad">
    <w:name w:val="续图表(续)"/>
    <w:basedOn w:val="a0"/>
    <w:uiPriority w:val="1"/>
    <w:qFormat/>
    <w:rPr>
      <w:rFonts w:ascii="宋体" w:eastAsia="宋体"/>
      <w:sz w:val="21"/>
    </w:rPr>
  </w:style>
  <w:style w:type="paragraph" w:customStyle="1" w:styleId="ae">
    <w:name w:val="前言/引言"/>
    <w:basedOn w:val="ac"/>
    <w:next w:val="a5"/>
    <w:qFormat/>
  </w:style>
  <w:style w:type="paragraph" w:customStyle="1" w:styleId="af">
    <w:name w:val="章标题"/>
    <w:next w:val="a5"/>
    <w:qFormat/>
    <w:pPr>
      <w:keepNext/>
      <w:spacing w:before="312" w:after="312"/>
      <w:jc w:val="both"/>
    </w:pPr>
    <w:rPr>
      <w:rFonts w:ascii="黑体" w:eastAsia="黑体" w:hAnsi="黑体"/>
      <w:color w:val="000000"/>
      <w:sz w:val="21"/>
      <w:szCs w:val="22"/>
      <w:lang w:eastAsia="en-US"/>
    </w:rPr>
  </w:style>
  <w:style w:type="paragraph" w:customStyle="1" w:styleId="1">
    <w:name w:val="1级条标题"/>
    <w:next w:val="a5"/>
    <w:qFormat/>
    <w:pPr>
      <w:keepNext/>
      <w:spacing w:before="156" w:after="156"/>
      <w:jc w:val="both"/>
    </w:pPr>
    <w:rPr>
      <w:rFonts w:ascii="黑体" w:eastAsia="黑体" w:hAnsi="黑体"/>
      <w:color w:val="000000"/>
      <w:sz w:val="21"/>
      <w:szCs w:val="22"/>
      <w:lang w:eastAsia="en-US"/>
    </w:rPr>
  </w:style>
  <w:style w:type="paragraph" w:customStyle="1" w:styleId="af0">
    <w:name w:val="术语"/>
    <w:basedOn w:val="a5"/>
    <w:next w:val="a5"/>
    <w:qFormat/>
    <w:rPr>
      <w:rFonts w:ascii="黑体" w:eastAsia="黑体"/>
    </w:rPr>
  </w:style>
  <w:style w:type="character" w:customStyle="1" w:styleId="af1">
    <w:name w:val="条编号"/>
    <w:qFormat/>
    <w:rPr>
      <w:rFonts w:ascii="黑体" w:eastAsia="黑体" w:hAnsi="黑体"/>
      <w:color w:val="000000"/>
      <w:sz w:val="21"/>
    </w:rPr>
  </w:style>
  <w:style w:type="paragraph" w:customStyle="1" w:styleId="af2">
    <w:name w:val="表标题"/>
    <w:next w:val="a5"/>
    <w:qFormat/>
    <w:pPr>
      <w:spacing w:before="156" w:after="156"/>
      <w:jc w:val="center"/>
    </w:pPr>
    <w:rPr>
      <w:rFonts w:ascii="黑体" w:eastAsia="黑体" w:hAnsi="黑体"/>
      <w:color w:val="000000"/>
      <w:sz w:val="21"/>
      <w:szCs w:val="22"/>
    </w:rPr>
  </w:style>
  <w:style w:type="paragraph" w:customStyle="1" w:styleId="af3">
    <w:name w:val="条文"/>
    <w:next w:val="a5"/>
    <w:qFormat/>
    <w:pPr>
      <w:jc w:val="both"/>
    </w:pPr>
    <w:rPr>
      <w:rFonts w:ascii="Times New Roman" w:eastAsia="宋体" w:hAnsi="Times New Roman"/>
      <w:color w:val="000000"/>
      <w:sz w:val="21"/>
      <w:szCs w:val="22"/>
      <w:lang w:eastAsia="en-US"/>
    </w:rPr>
  </w:style>
  <w:style w:type="paragraph" w:customStyle="1" w:styleId="af4">
    <w:name w:val="附录编号"/>
    <w:next w:val="af5"/>
    <w:qFormat/>
    <w:pPr>
      <w:keepNext/>
      <w:pageBreakBefore/>
      <w:spacing w:before="640"/>
      <w:jc w:val="center"/>
    </w:pPr>
    <w:rPr>
      <w:rFonts w:ascii="黑体" w:eastAsia="黑体" w:hAnsi="黑体"/>
      <w:color w:val="000000"/>
      <w:sz w:val="21"/>
      <w:szCs w:val="22"/>
      <w:lang w:eastAsia="en-US"/>
    </w:rPr>
  </w:style>
  <w:style w:type="paragraph" w:customStyle="1" w:styleId="af5">
    <w:name w:val="附录性质"/>
    <w:next w:val="af6"/>
    <w:qFormat/>
    <w:pPr>
      <w:keepNext/>
      <w:jc w:val="center"/>
    </w:pPr>
    <w:rPr>
      <w:rFonts w:ascii="黑体" w:eastAsia="黑体" w:hAnsi="黑体"/>
      <w:color w:val="000000"/>
      <w:sz w:val="21"/>
      <w:szCs w:val="22"/>
      <w:lang w:eastAsia="en-US"/>
    </w:rPr>
  </w:style>
  <w:style w:type="paragraph" w:customStyle="1" w:styleId="af6">
    <w:name w:val="附录标题"/>
    <w:next w:val="a5"/>
    <w:qFormat/>
    <w:pPr>
      <w:keepNext/>
      <w:spacing w:after="280"/>
      <w:jc w:val="center"/>
    </w:pPr>
    <w:rPr>
      <w:rFonts w:ascii="黑体" w:eastAsia="黑体" w:hAnsi="黑体"/>
      <w:color w:val="000000"/>
      <w:sz w:val="21"/>
      <w:szCs w:val="22"/>
      <w:lang w:eastAsia="en-US"/>
    </w:rPr>
  </w:style>
  <w:style w:type="paragraph" w:customStyle="1" w:styleId="-">
    <w:name w:val="参考文献-索引"/>
    <w:next w:val="a5"/>
    <w:qFormat/>
    <w:pPr>
      <w:keepNext/>
      <w:pageBreakBefore/>
      <w:spacing w:before="640" w:after="280"/>
      <w:jc w:val="center"/>
    </w:pPr>
    <w:rPr>
      <w:rFonts w:ascii="黑体" w:eastAsia="黑体" w:hAnsi="黑体"/>
      <w:color w:val="000000"/>
      <w:sz w:val="21"/>
      <w:szCs w:val="22"/>
      <w:lang w:eastAsia="en-US"/>
    </w:rPr>
  </w:style>
  <w:style w:type="paragraph" w:customStyle="1" w:styleId="-0">
    <w:name w:val="标准页眉-单数页"/>
    <w:basedOn w:val="-1"/>
    <w:qFormat/>
    <w:pPr>
      <w:jc w:val="right"/>
    </w:pPr>
  </w:style>
  <w:style w:type="paragraph" w:customStyle="1" w:styleId="-1">
    <w:name w:val="标准页眉-双数页"/>
    <w:qFormat/>
    <w:pPr>
      <w:spacing w:after="200" w:line="276" w:lineRule="auto"/>
    </w:pPr>
    <w:rPr>
      <w:rFonts w:ascii="黑体" w:eastAsia="黑体" w:hAnsi="黑体"/>
      <w:color w:val="000000"/>
      <w:sz w:val="21"/>
      <w:szCs w:val="22"/>
      <w:lang w:eastAsia="en-US"/>
    </w:rPr>
  </w:style>
  <w:style w:type="paragraph" w:customStyle="1" w:styleId="-2">
    <w:name w:val="页码-单数页"/>
    <w:basedOn w:val="a"/>
    <w:qFormat/>
    <w:pPr>
      <w:jc w:val="right"/>
    </w:pPr>
    <w:rPr>
      <w:rFonts w:ascii="宋体" w:eastAsia="宋体" w:hAnsi="宋体"/>
      <w:color w:val="000000"/>
      <w:sz w:val="18"/>
    </w:rPr>
  </w:style>
  <w:style w:type="paragraph" w:customStyle="1" w:styleId="-3">
    <w:name w:val="页码-双数页"/>
    <w:basedOn w:val="a"/>
    <w:qFormat/>
    <w:rPr>
      <w:rFonts w:ascii="宋体" w:eastAsia="宋体" w:hAnsi="宋体"/>
      <w:color w:val="000000"/>
      <w:sz w:val="18"/>
    </w:rPr>
  </w:style>
  <w:style w:type="paragraph" w:customStyle="1" w:styleId="10">
    <w:name w:val="修订1"/>
    <w:hidden/>
    <w:uiPriority w:val="99"/>
    <w:semiHidden/>
    <w:qFormat/>
    <w:rPr>
      <w:kern w:val="2"/>
      <w:sz w:val="21"/>
      <w:szCs w:val="22"/>
    </w:rPr>
  </w:style>
  <w:style w:type="character" w:styleId="af7">
    <w:name w:val="Placeholder Text"/>
    <w:basedOn w:val="a0"/>
    <w:uiPriority w:val="99"/>
    <w:semiHidden/>
    <w:qFormat/>
    <w:rPr>
      <w:color w:val="808080"/>
    </w:rPr>
  </w:style>
  <w:style w:type="paragraph" w:styleId="af8">
    <w:name w:val="List Paragraph"/>
    <w:basedOn w:val="a"/>
    <w:uiPriority w:val="99"/>
    <w:qFormat/>
    <w:pPr>
      <w:ind w:firstLineChars="200" w:firstLine="420"/>
    </w:pPr>
  </w:style>
  <w:style w:type="paragraph" w:customStyle="1" w:styleId="af9">
    <w:name w:val="标准文件_文件编号"/>
    <w:basedOn w:val="a"/>
    <w:qFormat/>
    <w:rsid w:val="00122193"/>
    <w:pPr>
      <w:framePr w:w="9356" w:h="624" w:hRule="exact" w:hSpace="181" w:vSpace="181" w:wrap="auto" w:vAnchor="page" w:hAnchor="page" w:x="1419" w:y="3284"/>
      <w:widowControl/>
      <w:wordWrap w:val="0"/>
      <w:autoSpaceDE w:val="0"/>
      <w:autoSpaceDN w:val="0"/>
      <w:spacing w:line="280" w:lineRule="exact"/>
      <w:jc w:val="right"/>
    </w:pPr>
    <w:rPr>
      <w:rFonts w:ascii="黑体" w:eastAsia="黑体" w:hAnsi="Times New Roman" w:cs="Times New Roman"/>
      <w:bCs/>
      <w:noProo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s://baike.baidu.com/item/%E8%83%BD%E6%95%88%E5%AF%B9%E6%A0%87/1739366?fromModule=lemma_inlink"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s://baike.baidu.com/item/%E6%8C%81%E7%BB%AD%E6%94%B9%E8%BF%9B/9704224?fromModule=lemma_inlink"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baike.baidu.com/item/%E8%83%BD%E6%BA%90%E5%AE%A1%E8%AE%A1/8292274?fromModule=lemma_inli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aike.baidu.com/item/%E7%AE%A1%E7%90%86%E8%AF%84%E5%AE%A1/3785947?fromModule=lemma_inlink"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baike.baidu.com/item/%E8%83%BD%E9%87%8F%E5%B9%B3%E8%A1%A1/10846012?fromModule=lemma_inlink"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baike.baidu.com/item/%E8%8A%82%E8%83%BD%E7%9B%91%E6%B5%8B/10745927?fromModule=lemma_inlin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baike.baidu.com/item/%E5%86%85%E9%83%A8%E5%AE%A1%E6%A0%B8/10909712?fromModule=lemma_inlin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1572</Words>
  <Characters>8962</Characters>
  <Application>Microsoft Office Word</Application>
  <DocSecurity>0</DocSecurity>
  <Lines>74</Lines>
  <Paragraphs>21</Paragraphs>
  <ScaleCrop>false</ScaleCrop>
  <Company/>
  <LinksUpToDate>false</LinksUpToDate>
  <CharactersWithSpaces>10513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Lii.</dc:creator>
  <cp:lastModifiedBy>danny zone</cp:lastModifiedBy>
  <cp:revision>151</cp:revision>
  <cp:lastPrinted>2022-11-09T03:35:00Z</cp:lastPrinted>
  <dcterms:created xsi:type="dcterms:W3CDTF">2022-08-24T02:14:00Z</dcterms:created>
  <dcterms:modified xsi:type="dcterms:W3CDTF">2022-12-06T02:23:00Z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9254FA0DC6954145A06C136D18F7D6FC</vt:lpwstr>
  </property>
</Properties>
</file>