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35.110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CCSCIOT</w:t>
                  </w:r>
                  <w:r>
                    <w:fldChar w:fldCharType="end"/>
                  </w:r>
                  <w:bookmarkEnd w:id="1"/>
                </w:p>
              </w:tc>
            </w:tr>
          </w:tbl>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L79</w:t>
            </w:r>
            <w:r>
              <w:rPr>
                <w:rFonts w:ascii="黑体" w:hAnsi="黑体" w:eastAsia="黑体"/>
                <w:sz w:val="21"/>
                <w:szCs w:val="21"/>
              </w:rPr>
              <w:fldChar w:fldCharType="end"/>
            </w:r>
            <w:bookmarkEnd w:id="2"/>
          </w:p>
        </w:tc>
      </w:tr>
    </w:tbl>
    <w:p>
      <w:pPr>
        <w:pStyle w:val="52"/>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无锡“感知中国”物联网商会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2050"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智慧环保管家系统技术要求"/>
            </w:textInput>
          </w:ffData>
        </w:fldChar>
      </w:r>
      <w:bookmarkStart w:id="5" w:name="CSTD_NAME"/>
      <w:r>
        <w:instrText xml:space="preserve"> FORMTEXT </w:instrText>
      </w:r>
      <w:r>
        <w:fldChar w:fldCharType="separate"/>
      </w:r>
      <w:r>
        <w:t>智慧环保管家系统技术要求</w:t>
      </w:r>
      <w:r>
        <w:fldChar w:fldCharType="end"/>
      </w:r>
      <w:bookmarkEnd w:id="5"/>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requirements for smart environmental stewardship system"/>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Technical requirements for smart environmental stewardship system</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0" w:name="fm"/>
      <w:r>
        <w:rPr>
          <w:rFonts w:hAnsi="黑体"/>
          <w:w w:val="100"/>
          <w:sz w:val="28"/>
        </w:rPr>
        <w:instrText xml:space="preserve"> FORMTEXT </w:instrText>
      </w:r>
      <w:r>
        <w:rPr>
          <w:rFonts w:hAnsi="黑体"/>
          <w:w w:val="100"/>
          <w:sz w:val="28"/>
        </w:rPr>
        <w:fldChar w:fldCharType="separate"/>
      </w:r>
      <w:r>
        <w:rPr>
          <w:rFonts w:hint="eastAsia" w:hAnsi="黑体"/>
          <w:w w:val="100"/>
          <w:sz w:val="28"/>
        </w:rPr>
        <w:t>无锡“感知中国”物联网商会</w:t>
      </w:r>
      <w:r>
        <w:rPr>
          <w:rFonts w:hAnsi="黑体"/>
          <w:w w:val="100"/>
          <w:sz w:val="28"/>
        </w:rPr>
        <w:fldChar w:fldCharType="end"/>
      </w:r>
      <w:bookmarkEnd w:id="1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2051"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3"/>
        <w:spacing w:after="360"/>
      </w:pPr>
      <w:bookmarkStart w:id="11" w:name="BookMark1"/>
      <w:r>
        <w:rPr>
          <w:spacing w:val="320"/>
        </w:rPr>
        <w:t>目</w:t>
      </w:r>
      <w: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"_Toc113348876" </w:instrText>
      </w:r>
      <w:r>
        <w:fldChar w:fldCharType="separate"/>
      </w:r>
      <w:r>
        <w:rPr>
          <w:rStyle w:val="34"/>
          <w:spacing w:val="320"/>
        </w:rPr>
        <w:t>前</w:t>
      </w:r>
      <w:r>
        <w:rPr>
          <w:rStyle w:val="34"/>
        </w:rPr>
        <w:t>言</w:t>
      </w:r>
      <w:r>
        <w:tab/>
      </w:r>
      <w:r>
        <w:fldChar w:fldCharType="begin"/>
      </w:r>
      <w:r>
        <w:instrText xml:space="preserve"> PAGEREF _Toc113348876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"_Toc113348877" </w:instrText>
      </w:r>
      <w:r>
        <w:fldChar w:fldCharType="separate"/>
      </w:r>
      <w:r>
        <w:rPr>
          <w:rStyle w:val="34"/>
        </w:rPr>
        <w:t>1 范围</w:t>
      </w:r>
      <w:r>
        <w:tab/>
      </w:r>
      <w:r>
        <w:fldChar w:fldCharType="begin"/>
      </w:r>
      <w:r>
        <w:instrText xml:space="preserve"> PAGEREF _Toc113348877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"_Toc113348878" </w:instrText>
      </w:r>
      <w:r>
        <w:fldChar w:fldCharType="separate"/>
      </w:r>
      <w:r>
        <w:rPr>
          <w:rStyle w:val="34"/>
        </w:rPr>
        <w:t>2 规范性引用文件</w:t>
      </w:r>
      <w:r>
        <w:tab/>
      </w:r>
      <w:r>
        <w:fldChar w:fldCharType="begin"/>
      </w:r>
      <w:r>
        <w:instrText xml:space="preserve"> PAGEREF _Toc113348878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"_Toc113348879" </w:instrText>
      </w:r>
      <w:r>
        <w:fldChar w:fldCharType="separate"/>
      </w:r>
      <w:r>
        <w:rPr>
          <w:rStyle w:val="34"/>
        </w:rPr>
        <w:t>3 术语和定义</w:t>
      </w:r>
      <w:r>
        <w:tab/>
      </w:r>
      <w:r>
        <w:fldChar w:fldCharType="begin"/>
      </w:r>
      <w:r>
        <w:instrText xml:space="preserve"> PAGEREF _Toc113348879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"_Toc113348880" </w:instrText>
      </w:r>
      <w:r>
        <w:fldChar w:fldCharType="separate"/>
      </w:r>
      <w:r>
        <w:rPr>
          <w:rStyle w:val="34"/>
        </w:rPr>
        <w:t>4 基本要求</w:t>
      </w:r>
      <w:r>
        <w:tab/>
      </w:r>
      <w:r>
        <w:fldChar w:fldCharType="begin"/>
      </w:r>
      <w:r>
        <w:instrText xml:space="preserve"> PAGEREF _Toc113348880 \h </w:instrText>
      </w:r>
      <w:r>
        <w:fldChar w:fldCharType="separate"/>
      </w:r>
      <w:r>
        <w:t>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"_Toc113348881" </w:instrText>
      </w:r>
      <w:r>
        <w:fldChar w:fldCharType="separate"/>
      </w:r>
      <w:r>
        <w:rPr>
          <w:rStyle w:val="34"/>
        </w:rPr>
        <w:t>4.1 信用要求</w:t>
      </w:r>
      <w:r>
        <w:tab/>
      </w:r>
      <w:r>
        <w:fldChar w:fldCharType="begin"/>
      </w:r>
      <w:r>
        <w:instrText xml:space="preserve"> PAGEREF _Toc113348881 \h </w:instrText>
      </w:r>
      <w:r>
        <w:fldChar w:fldCharType="separate"/>
      </w:r>
      <w:r>
        <w:t>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"_Toc113348882" </w:instrText>
      </w:r>
      <w:r>
        <w:fldChar w:fldCharType="separate"/>
      </w:r>
      <w:r>
        <w:rPr>
          <w:rStyle w:val="34"/>
        </w:rPr>
        <w:t>4.2 内部管理</w:t>
      </w:r>
      <w:r>
        <w:tab/>
      </w:r>
      <w:r>
        <w:fldChar w:fldCharType="begin"/>
      </w:r>
      <w:r>
        <w:instrText xml:space="preserve"> PAGEREF _Toc113348882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"_Toc113348883" </w:instrText>
      </w:r>
      <w:r>
        <w:fldChar w:fldCharType="separate"/>
      </w:r>
      <w:r>
        <w:rPr>
          <w:rStyle w:val="34"/>
        </w:rPr>
        <w:t>5 概述</w:t>
      </w:r>
      <w:r>
        <w:tab/>
      </w:r>
      <w:r>
        <w:fldChar w:fldCharType="begin"/>
      </w:r>
      <w:r>
        <w:instrText xml:space="preserve"> PAGEREF _Toc113348883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"_Toc113348884" </w:instrText>
      </w:r>
      <w:r>
        <w:fldChar w:fldCharType="separate"/>
      </w:r>
      <w:r>
        <w:rPr>
          <w:rStyle w:val="34"/>
        </w:rPr>
        <w:t>6 系统结构</w:t>
      </w:r>
      <w:r>
        <w:tab/>
      </w:r>
      <w:r>
        <w:fldChar w:fldCharType="begin"/>
      </w:r>
      <w:r>
        <w:instrText xml:space="preserve"> PAGEREF _Toc113348884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"_Toc113348885" </w:instrText>
      </w:r>
      <w:r>
        <w:fldChar w:fldCharType="separate"/>
      </w:r>
      <w:r>
        <w:rPr>
          <w:rStyle w:val="34"/>
        </w:rPr>
        <w:t>7 系统功能</w:t>
      </w:r>
      <w:r>
        <w:tab/>
      </w:r>
      <w:r>
        <w:fldChar w:fldCharType="begin"/>
      </w:r>
      <w:r>
        <w:instrText xml:space="preserve"> PAGEREF _Toc113348885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"_Toc113348886" </w:instrText>
      </w:r>
      <w:r>
        <w:fldChar w:fldCharType="separate"/>
      </w:r>
      <w:r>
        <w:rPr>
          <w:rStyle w:val="34"/>
        </w:rPr>
        <w:t>7.1 一企一档</w:t>
      </w:r>
      <w:r>
        <w:tab/>
      </w:r>
      <w:r>
        <w:fldChar w:fldCharType="begin"/>
      </w:r>
      <w:r>
        <w:instrText xml:space="preserve"> PAGEREF _Toc113348886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"_Toc113348887" </w:instrText>
      </w:r>
      <w:r>
        <w:fldChar w:fldCharType="separate"/>
      </w:r>
      <w:r>
        <w:rPr>
          <w:rStyle w:val="34"/>
        </w:rPr>
        <w:t>7.2 环保一张图</w:t>
      </w:r>
      <w:r>
        <w:tab/>
      </w:r>
      <w:r>
        <w:fldChar w:fldCharType="begin"/>
      </w:r>
      <w:r>
        <w:instrText xml:space="preserve"> PAGEREF _Toc113348887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"_Toc113348888" </w:instrText>
      </w:r>
      <w:r>
        <w:fldChar w:fldCharType="separate"/>
      </w:r>
      <w:r>
        <w:rPr>
          <w:rStyle w:val="34"/>
        </w:rPr>
        <w:t>7.3 培训咨询</w:t>
      </w:r>
      <w:r>
        <w:tab/>
      </w:r>
      <w:r>
        <w:fldChar w:fldCharType="begin"/>
      </w:r>
      <w:r>
        <w:instrText xml:space="preserve"> PAGEREF _Toc113348888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"_Toc113348889" </w:instrText>
      </w:r>
      <w:r>
        <w:fldChar w:fldCharType="separate"/>
      </w:r>
      <w:r>
        <w:rPr>
          <w:rStyle w:val="34"/>
        </w:rPr>
        <w:t>7.4 环保巡查</w:t>
      </w:r>
      <w:r>
        <w:tab/>
      </w:r>
      <w:r>
        <w:fldChar w:fldCharType="begin"/>
      </w:r>
      <w:r>
        <w:instrText xml:space="preserve"> PAGEREF _Toc113348889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"_Toc113348890" </w:instrText>
      </w:r>
      <w:r>
        <w:fldChar w:fldCharType="separate"/>
      </w:r>
      <w:r>
        <w:rPr>
          <w:rStyle w:val="34"/>
        </w:rPr>
        <w:t>8 系统流程</w:t>
      </w:r>
      <w:r>
        <w:tab/>
      </w:r>
      <w:r>
        <w:fldChar w:fldCharType="begin"/>
      </w:r>
      <w:r>
        <w:instrText xml:space="preserve"> PAGEREF _Toc113348890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"_Toc113348891" </w:instrText>
      </w:r>
      <w:r>
        <w:fldChar w:fldCharType="separate"/>
      </w:r>
      <w:r>
        <w:rPr>
          <w:rStyle w:val="34"/>
        </w:rPr>
        <w:t>8.1 巡查类型选择</w:t>
      </w:r>
      <w:r>
        <w:tab/>
      </w:r>
      <w:r>
        <w:fldChar w:fldCharType="begin"/>
      </w:r>
      <w:r>
        <w:instrText xml:space="preserve"> PAGEREF _Toc113348891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"_Toc113348892" </w:instrText>
      </w:r>
      <w:r>
        <w:fldChar w:fldCharType="separate"/>
      </w:r>
      <w:r>
        <w:rPr>
          <w:rStyle w:val="34"/>
        </w:rPr>
        <w:t>8.2 巡查内容填写</w:t>
      </w:r>
      <w:r>
        <w:tab/>
      </w:r>
      <w:r>
        <w:fldChar w:fldCharType="begin"/>
      </w:r>
      <w:r>
        <w:instrText xml:space="preserve"> PAGEREF _Toc113348892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"_Toc113348893" </w:instrText>
      </w:r>
      <w:r>
        <w:fldChar w:fldCharType="separate"/>
      </w:r>
      <w:r>
        <w:rPr>
          <w:rStyle w:val="34"/>
        </w:rPr>
        <w:t>8.3 判断是否整改</w:t>
      </w:r>
      <w:r>
        <w:tab/>
      </w:r>
      <w:r>
        <w:fldChar w:fldCharType="begin"/>
      </w:r>
      <w:r>
        <w:instrText xml:space="preserve"> PAGEREF _Toc113348893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"_Toc113348894" </w:instrText>
      </w:r>
      <w:r>
        <w:fldChar w:fldCharType="separate"/>
      </w:r>
      <w:r>
        <w:rPr>
          <w:rStyle w:val="34"/>
        </w:rPr>
        <w:t>8.4 巡查内容完善</w:t>
      </w:r>
      <w:r>
        <w:tab/>
      </w:r>
      <w:r>
        <w:fldChar w:fldCharType="begin"/>
      </w:r>
      <w:r>
        <w:instrText xml:space="preserve"> PAGEREF _Toc113348894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"_Toc113348895" </w:instrText>
      </w:r>
      <w:r>
        <w:fldChar w:fldCharType="separate"/>
      </w:r>
      <w:r>
        <w:rPr>
          <w:rStyle w:val="34"/>
        </w:rPr>
        <w:t>8.5 巡查报告生成</w:t>
      </w:r>
      <w:r>
        <w:tab/>
      </w:r>
      <w:r>
        <w:fldChar w:fldCharType="begin"/>
      </w:r>
      <w:r>
        <w:instrText xml:space="preserve"> PAGEREF _Toc113348895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"_Toc113348896" </w:instrText>
      </w:r>
      <w:r>
        <w:fldChar w:fldCharType="separate"/>
      </w:r>
      <w:r>
        <w:rPr>
          <w:rStyle w:val="34"/>
        </w:rPr>
        <w:t>8.6 巡查报告查询</w:t>
      </w:r>
      <w:r>
        <w:tab/>
      </w:r>
      <w:r>
        <w:fldChar w:fldCharType="begin"/>
      </w:r>
      <w:r>
        <w:instrText xml:space="preserve"> PAGEREF _Toc113348896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"_Toc113348897" </w:instrText>
      </w:r>
      <w:r>
        <w:fldChar w:fldCharType="separate"/>
      </w:r>
      <w:r>
        <w:rPr>
          <w:rStyle w:val="34"/>
        </w:rPr>
        <w:t>9 系统规范和要求</w:t>
      </w:r>
      <w:r>
        <w:tab/>
      </w:r>
      <w:r>
        <w:fldChar w:fldCharType="begin"/>
      </w:r>
      <w:r>
        <w:instrText xml:space="preserve"> PAGEREF _Toc113348897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"_Toc113348898" </w:instrText>
      </w:r>
      <w:r>
        <w:fldChar w:fldCharType="separate"/>
      </w:r>
      <w:r>
        <w:rPr>
          <w:rStyle w:val="34"/>
        </w:rPr>
        <w:t>9.1 用户</w:t>
      </w:r>
      <w:r>
        <w:tab/>
      </w:r>
      <w:r>
        <w:fldChar w:fldCharType="begin"/>
      </w:r>
      <w:r>
        <w:instrText xml:space="preserve"> PAGEREF _Toc113348898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"_Toc113348899" </w:instrText>
      </w:r>
      <w:r>
        <w:fldChar w:fldCharType="separate"/>
      </w:r>
      <w:r>
        <w:rPr>
          <w:rStyle w:val="34"/>
          <w:lang w:eastAsia="zh-Hans"/>
        </w:rPr>
        <w:t>9.1.1 企业用户</w:t>
      </w:r>
      <w:r>
        <w:tab/>
      </w:r>
      <w:r>
        <w:fldChar w:fldCharType="begin"/>
      </w:r>
      <w:r>
        <w:instrText xml:space="preserve"> PAGEREF _Toc113348899 \h </w:instrText>
      </w:r>
      <w:r>
        <w:fldChar w:fldCharType="separate"/>
      </w:r>
      <w:r>
        <w:t>3</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"_Toc113348900" </w:instrText>
      </w:r>
      <w:r>
        <w:fldChar w:fldCharType="separate"/>
      </w:r>
      <w:r>
        <w:rPr>
          <w:rStyle w:val="34"/>
          <w:lang w:eastAsia="zh-Hans"/>
        </w:rPr>
        <w:t>9.1.2 机构用户</w:t>
      </w:r>
      <w:r>
        <w:tab/>
      </w:r>
      <w:r>
        <w:fldChar w:fldCharType="begin"/>
      </w:r>
      <w:r>
        <w:instrText xml:space="preserve"> PAGEREF _Toc113348900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"_Toc113348901" </w:instrText>
      </w:r>
      <w:r>
        <w:fldChar w:fldCharType="separate"/>
      </w:r>
      <w:r>
        <w:rPr>
          <w:rStyle w:val="34"/>
        </w:rPr>
        <w:t>9.2 系统运维</w:t>
      </w:r>
      <w:r>
        <w:tab/>
      </w:r>
      <w:r>
        <w:fldChar w:fldCharType="begin"/>
      </w:r>
      <w:r>
        <w:instrText xml:space="preserve"> PAGEREF _Toc113348901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"_Toc113348902" </w:instrText>
      </w:r>
      <w:r>
        <w:fldChar w:fldCharType="separate"/>
      </w:r>
      <w:r>
        <w:rPr>
          <w:rStyle w:val="34"/>
          <w:lang w:eastAsia="zh-Hans"/>
        </w:rPr>
        <w:t>9.2.1 安全管理</w:t>
      </w:r>
      <w:r>
        <w:tab/>
      </w:r>
      <w:r>
        <w:fldChar w:fldCharType="begin"/>
      </w:r>
      <w:r>
        <w:instrText xml:space="preserve"> PAGEREF _Toc113348902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"_Toc113348903" </w:instrText>
      </w:r>
      <w:r>
        <w:fldChar w:fldCharType="separate"/>
      </w:r>
      <w:r>
        <w:rPr>
          <w:rStyle w:val="34"/>
          <w:lang w:eastAsia="zh-Hans"/>
        </w:rPr>
        <w:t>9.2.2 数据备份</w:t>
      </w:r>
      <w:r>
        <w:tab/>
      </w:r>
      <w:r>
        <w:fldChar w:fldCharType="begin"/>
      </w:r>
      <w:r>
        <w:instrText xml:space="preserve"> PAGEREF _Toc113348903 \h </w:instrText>
      </w:r>
      <w:r>
        <w:fldChar w:fldCharType="separate"/>
      </w:r>
      <w:r>
        <w:t>4</w:t>
      </w:r>
      <w:r>
        <w:fldChar w:fldCharType="end"/>
      </w:r>
      <w:r>
        <w:fldChar w:fldCharType="end"/>
      </w:r>
    </w:p>
    <w:p>
      <w:pPr>
        <w:pStyle w:val="17"/>
        <w:tabs>
          <w:tab w:val="right" w:leader="dot" w:pos="9344"/>
        </w:tabs>
        <w:rPr>
          <w:rFonts w:asciiTheme="minorHAnsi" w:hAnsiTheme="minorHAnsi" w:eastAsiaTheme="minorEastAsia" w:cstheme="minorBidi"/>
          <w:szCs w:val="22"/>
        </w:rPr>
      </w:pPr>
      <w:r>
        <w:fldChar w:fldCharType="begin"/>
      </w:r>
      <w:r>
        <w:instrText xml:space="preserve"> HYPERLINK \l "_Toc113348904" </w:instrText>
      </w:r>
      <w:r>
        <w:fldChar w:fldCharType="separate"/>
      </w:r>
      <w:r>
        <w:rPr>
          <w:rStyle w:val="34"/>
          <w:lang w:eastAsia="zh-Hans"/>
        </w:rPr>
        <w:t>9.2.3 日志记录</w:t>
      </w:r>
      <w:r>
        <w:tab/>
      </w:r>
      <w:r>
        <w:fldChar w:fldCharType="begin"/>
      </w:r>
      <w:r>
        <w:instrText xml:space="preserve"> PAGEREF _Toc113348904 \h </w:instrText>
      </w:r>
      <w:r>
        <w:fldChar w:fldCharType="separate"/>
      </w:r>
      <w:r>
        <w:t>4</w:t>
      </w:r>
      <w:r>
        <w:fldChar w:fldCharType="end"/>
      </w:r>
      <w:r>
        <w:fldChar w:fldCharType="end"/>
      </w:r>
    </w:p>
    <w:p>
      <w:pPr>
        <w:pStyle w:val="93"/>
        <w:spacing w:after="36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11"/>
    <w:p>
      <w:pPr>
        <w:pStyle w:val="91"/>
        <w:spacing w:after="360"/>
      </w:pPr>
      <w:bookmarkStart w:id="12" w:name="_Toc113348876"/>
      <w:bookmarkStart w:id="13" w:name="BookMark2"/>
      <w:r>
        <w:rPr>
          <w:spacing w:val="320"/>
        </w:rPr>
        <w:t>前</w:t>
      </w:r>
      <w:r>
        <w:t>言</w:t>
      </w:r>
      <w:bookmarkEnd w:id="12"/>
    </w:p>
    <w:p>
      <w:pPr>
        <w:pStyle w:val="58"/>
        <w:ind w:firstLine="420"/>
      </w:pPr>
      <w:r>
        <w:rPr>
          <w:rFonts w:hint="eastAsia"/>
        </w:rPr>
        <w:t>本文件按照《标准化工作导则  第1部分：标准化文件的结构和起草规则》的规定起草。</w:t>
      </w:r>
    </w:p>
    <w:p>
      <w:pPr>
        <w:pStyle w:val="58"/>
        <w:ind w:firstLine="420"/>
      </w:pPr>
      <w:r>
        <w:rPr>
          <w:rFonts w:hint="eastAsia"/>
        </w:rPr>
        <w:t>本文件由无锡“感知中国”物联网商会提出并归口。</w:t>
      </w:r>
    </w:p>
    <w:p>
      <w:pPr>
        <w:pStyle w:val="58"/>
        <w:ind w:firstLine="420"/>
      </w:pPr>
      <w:r>
        <w:rPr>
          <w:rFonts w:hint="eastAsia"/>
        </w:rPr>
        <w:t>本文件起草单位：</w:t>
      </w:r>
      <w:r>
        <w:t xml:space="preserve"> </w:t>
      </w:r>
    </w:p>
    <w:p>
      <w:pPr>
        <w:pStyle w:val="58"/>
        <w:ind w:firstLine="420"/>
      </w:pPr>
      <w:r>
        <w:rPr>
          <w:rFonts w:hint="eastAsia"/>
        </w:rPr>
        <w:t>本文件主要起草人：</w:t>
      </w:r>
      <w:r>
        <w:t xml:space="preserve"> </w:t>
      </w:r>
    </w:p>
    <w:p>
      <w:pPr>
        <w:pStyle w:val="58"/>
        <w:ind w:firstLine="420"/>
      </w:pPr>
    </w:p>
    <w:p>
      <w:pPr>
        <w:pStyle w:val="58"/>
        <w:ind w:firstLine="420"/>
        <w:sectPr>
          <w:headerReference r:id="rId15" w:type="default"/>
          <w:footerReference r:id="rId17" w:type="default"/>
          <w:headerReference r:id="rId16" w:type="even"/>
          <w:footerReference r:id="rId18" w:type="even"/>
          <w:pgSz w:w="11906" w:h="16838"/>
          <w:pgMar w:top="567" w:right="1134" w:bottom="1134" w:left="1134" w:header="1418" w:footer="1134" w:gutter="284"/>
          <w:pgNumType w:fmt="upperRoman"/>
          <w:cols w:space="425" w:num="1"/>
          <w:formProt w:val="0"/>
          <w:docGrid w:linePitch="312" w:charSpace="0"/>
        </w:sectPr>
      </w:pPr>
    </w:p>
    <w:bookmarkEnd w:id="13"/>
    <w:p>
      <w:pPr>
        <w:spacing w:line="20" w:lineRule="exact"/>
        <w:jc w:val="center"/>
        <w:rPr>
          <w:rFonts w:ascii="黑体" w:hAnsi="黑体" w:eastAsia="黑体"/>
          <w:sz w:val="32"/>
          <w:szCs w:val="32"/>
        </w:rPr>
      </w:pPr>
      <w:bookmarkStart w:id="14" w:name="BookMark4"/>
    </w:p>
    <w:p>
      <w:pPr>
        <w:spacing w:line="20" w:lineRule="exact"/>
        <w:jc w:val="center"/>
        <w:rPr>
          <w:rFonts w:ascii="黑体" w:hAnsi="黑体" w:eastAsia="黑体"/>
          <w:sz w:val="32"/>
          <w:szCs w:val="32"/>
        </w:rPr>
      </w:pPr>
    </w:p>
    <w:sdt>
      <w:sdtPr>
        <w:tag w:val="NEW_STAND_NAME"/>
        <w:id w:val="595910757"/>
        <w:lock w:val="sdtLocked"/>
        <w:placeholder>
          <w:docPart w:val="835D0AF4DD634E3CA741384D6A2FB88B"/>
        </w:placeholder>
      </w:sdtPr>
      <w:sdtContent>
        <w:p>
          <w:pPr>
            <w:pStyle w:val="179"/>
            <w:spacing w:before="436" w:beforeLines="182" w:after="528" w:afterLines="220"/>
          </w:pPr>
          <w:bookmarkStart w:id="15" w:name="NEW_STAND_NAME"/>
          <w:r>
            <w:rPr>
              <w:rFonts w:hint="eastAsia"/>
            </w:rPr>
            <w:t>智慧环保管家系统技术要求</w:t>
          </w:r>
        </w:p>
      </w:sdtContent>
    </w:sdt>
    <w:bookmarkEnd w:id="15"/>
    <w:p>
      <w:pPr>
        <w:pStyle w:val="106"/>
        <w:spacing w:before="240" w:after="240"/>
      </w:pPr>
      <w:bookmarkStart w:id="16" w:name="_Toc17233325"/>
      <w:bookmarkStart w:id="17" w:name="_Toc17233333"/>
      <w:bookmarkStart w:id="18" w:name="_Toc26718930"/>
      <w:bookmarkStart w:id="19" w:name="_Toc26986530"/>
      <w:bookmarkStart w:id="20" w:name="_Toc113348877"/>
      <w:bookmarkStart w:id="21" w:name="_Toc26648465"/>
      <w:bookmarkStart w:id="22" w:name="_Toc26986771"/>
      <w:bookmarkStart w:id="23" w:name="_Toc24884211"/>
      <w:bookmarkStart w:id="24" w:name="_Toc24884218"/>
      <w:r>
        <w:rPr>
          <w:rFonts w:hint="eastAsia"/>
        </w:rPr>
        <w:t>范围</w:t>
      </w:r>
      <w:bookmarkEnd w:id="16"/>
      <w:bookmarkEnd w:id="17"/>
      <w:bookmarkEnd w:id="18"/>
      <w:bookmarkEnd w:id="19"/>
      <w:bookmarkEnd w:id="20"/>
      <w:bookmarkEnd w:id="21"/>
      <w:bookmarkEnd w:id="22"/>
      <w:bookmarkEnd w:id="23"/>
      <w:bookmarkEnd w:id="24"/>
    </w:p>
    <w:p>
      <w:pPr>
        <w:pStyle w:val="58"/>
        <w:ind w:firstLine="420"/>
      </w:pPr>
      <w:bookmarkStart w:id="25" w:name="_Toc24884212"/>
      <w:bookmarkStart w:id="26" w:name="_Toc26648466"/>
      <w:bookmarkStart w:id="27" w:name="_Toc17233334"/>
      <w:bookmarkStart w:id="28" w:name="_Toc17233326"/>
      <w:bookmarkStart w:id="29" w:name="_Toc24884219"/>
      <w:r>
        <w:rPr>
          <w:rFonts w:hint="eastAsia"/>
        </w:rPr>
        <w:t>本文件规定了面向智慧环保管家系统技术要求，包括：概述、系统结构、系统功能要求、系统流程、系统规范和要求。</w:t>
      </w:r>
    </w:p>
    <w:p>
      <w:pPr>
        <w:pStyle w:val="58"/>
        <w:ind w:firstLine="420"/>
      </w:pPr>
      <w:r>
        <w:rPr>
          <w:rFonts w:hint="eastAsia"/>
        </w:rPr>
        <w:t>本文件适用于面向智慧环保管家系统的设计和开发。</w:t>
      </w:r>
    </w:p>
    <w:p>
      <w:pPr>
        <w:pStyle w:val="106"/>
        <w:spacing w:before="240" w:after="240"/>
      </w:pPr>
      <w:bookmarkStart w:id="30" w:name="_Toc26718931"/>
      <w:bookmarkStart w:id="31" w:name="_Toc26986531"/>
      <w:bookmarkStart w:id="32" w:name="_Toc26986772"/>
      <w:bookmarkStart w:id="33" w:name="_Toc113348878"/>
      <w:r>
        <w:rPr>
          <w:rFonts w:hint="eastAsia"/>
        </w:rPr>
        <w:t>规范性引用文件</w:t>
      </w:r>
      <w:bookmarkEnd w:id="25"/>
      <w:bookmarkEnd w:id="26"/>
      <w:bookmarkEnd w:id="27"/>
      <w:bookmarkEnd w:id="28"/>
      <w:bookmarkEnd w:id="29"/>
      <w:bookmarkEnd w:id="30"/>
      <w:bookmarkEnd w:id="31"/>
      <w:bookmarkEnd w:id="32"/>
      <w:bookmarkEnd w:id="33"/>
    </w:p>
    <w:sdt>
      <w:sdtPr>
        <w:rPr>
          <w:rFonts w:hint="eastAsia"/>
        </w:rPr>
        <w:id w:val="715848253"/>
        <w:placeholder>
          <w:docPart w:val="87D869D6BB0D4578A52C2CAA0A120B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ascii="Times New Roman"/>
        </w:rPr>
      </w:pPr>
      <w:r>
        <w:rPr>
          <w:rFonts w:hint="eastAsia" w:ascii="Times New Roman"/>
        </w:rPr>
        <w:t>GB 15562.2 环境保护图形标志 固体废物贮存(处置)场</w:t>
      </w:r>
    </w:p>
    <w:p>
      <w:pPr>
        <w:pStyle w:val="58"/>
        <w:ind w:firstLine="420"/>
        <w:rPr>
          <w:rFonts w:ascii="Times New Roman"/>
        </w:rPr>
      </w:pPr>
      <w:r>
        <w:rPr>
          <w:rFonts w:hint="eastAsia" w:ascii="Times New Roman"/>
        </w:rPr>
        <w:t>GB 18599 一般工业固体废物贮存、处置场污染控制标准</w:t>
      </w:r>
    </w:p>
    <w:p>
      <w:pPr>
        <w:pStyle w:val="58"/>
        <w:ind w:firstLine="420"/>
        <w:rPr>
          <w:rFonts w:ascii="Times New Roman"/>
        </w:rPr>
      </w:pPr>
      <w:r>
        <w:rPr>
          <w:rFonts w:hint="eastAsia" w:ascii="Times New Roman"/>
        </w:rPr>
        <w:t>GB/T 24001 环境管理体系 要求及使用指南</w:t>
      </w:r>
    </w:p>
    <w:p>
      <w:pPr>
        <w:pStyle w:val="58"/>
        <w:ind w:firstLine="420"/>
        <w:rPr>
          <w:rFonts w:ascii="Times New Roman"/>
        </w:rPr>
      </w:pPr>
      <w:r>
        <w:rPr>
          <w:rFonts w:hint="eastAsia" w:ascii="Times New Roman"/>
        </w:rPr>
        <w:t>GB/T 33567 工业园区循环经济评价规范</w:t>
      </w:r>
    </w:p>
    <w:p>
      <w:pPr>
        <w:pStyle w:val="58"/>
        <w:ind w:firstLine="420"/>
        <w:rPr>
          <w:rFonts w:ascii="Times New Roman"/>
        </w:rPr>
      </w:pPr>
      <w:r>
        <w:rPr>
          <w:rFonts w:hint="eastAsia" w:ascii="Times New Roman"/>
        </w:rPr>
        <w:t>HJ 274 国家生态工业示范园区标准</w:t>
      </w:r>
    </w:p>
    <w:p>
      <w:pPr>
        <w:pStyle w:val="58"/>
        <w:ind w:firstLine="420"/>
        <w:rPr>
          <w:rFonts w:ascii="Times New Roman"/>
        </w:rPr>
      </w:pPr>
      <w:r>
        <w:rPr>
          <w:rFonts w:hint="eastAsia" w:ascii="Times New Roman"/>
        </w:rPr>
        <w:t>HJ 606 工业污染源现场检查技术规范</w:t>
      </w:r>
    </w:p>
    <w:p>
      <w:pPr>
        <w:pStyle w:val="58"/>
        <w:ind w:firstLine="420"/>
      </w:pPr>
      <w:r>
        <w:rPr>
          <w:rFonts w:hint="eastAsia" w:ascii="Times New Roman"/>
        </w:rPr>
        <w:t>HJ 944 排污单位环境管理台账及排污许可证执行报告技术规范 总则(试行)</w:t>
      </w:r>
    </w:p>
    <w:p>
      <w:pPr>
        <w:pStyle w:val="106"/>
        <w:spacing w:before="240" w:after="240"/>
        <w:rPr>
          <w:szCs w:val="21"/>
        </w:rPr>
      </w:pPr>
      <w:bookmarkStart w:id="34" w:name="_Toc113348879"/>
      <w:r>
        <w:rPr>
          <w:rFonts w:hint="eastAsia"/>
          <w:szCs w:val="21"/>
        </w:rPr>
        <w:t>术语和定义</w:t>
      </w:r>
      <w:bookmarkEnd w:id="34"/>
    </w:p>
    <w:sdt>
      <w:sdtPr>
        <w:rPr>
          <w:rFonts w:hint="eastAsia"/>
        </w:rPr>
        <w:id w:val="-1909835108"/>
        <w:placeholder>
          <w:docPart w:val="9BCDCFE7743243B5A540BF1D7031A8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8"/>
            <w:ind w:firstLine="420"/>
          </w:pPr>
          <w:bookmarkStart w:id="35" w:name="_Toc26986532"/>
          <w:bookmarkEnd w:id="35"/>
          <w:r>
            <w:rPr>
              <w:rFonts w:hint="eastAsia"/>
            </w:rPr>
            <w:t>本文件没有需要界定的术语和定义。</w:t>
          </w:r>
        </w:p>
      </w:sdtContent>
    </w:sdt>
    <w:p>
      <w:pPr>
        <w:pStyle w:val="106"/>
        <w:spacing w:before="240" w:after="240"/>
      </w:pPr>
      <w:bookmarkStart w:id="36" w:name="_Toc113348880"/>
      <w:r>
        <w:rPr>
          <w:rFonts w:hint="eastAsia"/>
        </w:rPr>
        <w:t>基本要求</w:t>
      </w:r>
      <w:bookmarkEnd w:id="36"/>
    </w:p>
    <w:p>
      <w:pPr>
        <w:pStyle w:val="107"/>
        <w:spacing w:before="120" w:after="120"/>
      </w:pPr>
      <w:bookmarkStart w:id="37" w:name="_Toc113348881"/>
      <w:r>
        <w:rPr>
          <w:rFonts w:hint="eastAsia"/>
        </w:rPr>
        <w:t>信用要求</w:t>
      </w:r>
      <w:bookmarkEnd w:id="37"/>
    </w:p>
    <w:p>
      <w:pPr>
        <w:pStyle w:val="58"/>
        <w:ind w:firstLine="420"/>
      </w:pPr>
      <w:r>
        <w:rPr>
          <w:rFonts w:hint="eastAsia"/>
        </w:rPr>
        <w:t>智慧环保管家系统服务提供商应满足如下信用要求：</w:t>
      </w:r>
    </w:p>
    <w:p>
      <w:pPr>
        <w:pStyle w:val="58"/>
        <w:numPr>
          <w:ilvl w:val="0"/>
          <w:numId w:val="33"/>
        </w:numPr>
        <w:ind w:firstLineChars="0"/>
        <w:rPr>
          <w:rFonts w:ascii="Times New Roman"/>
        </w:rPr>
      </w:pPr>
      <w:r>
        <w:rPr>
          <w:rFonts w:hint="eastAsia" w:ascii="Times New Roman"/>
        </w:rPr>
        <w:t>近三年未被列入国家或地方公共信用信息服务平台或相关部门公布的违法或失信企业名单；</w:t>
      </w:r>
    </w:p>
    <w:p>
      <w:pPr>
        <w:pStyle w:val="58"/>
        <w:numPr>
          <w:ilvl w:val="0"/>
          <w:numId w:val="33"/>
        </w:numPr>
        <w:ind w:firstLineChars="0"/>
        <w:rPr>
          <w:rFonts w:ascii="Times New Roman"/>
        </w:rPr>
      </w:pPr>
      <w:r>
        <w:rPr>
          <w:rFonts w:hint="eastAsia" w:ascii="Times New Roman"/>
        </w:rPr>
        <w:t>环保管家服务人员未发生假借服务对象或以服务对象工作人员名义获取不当利益的行为；</w:t>
      </w:r>
    </w:p>
    <w:p>
      <w:pPr>
        <w:pStyle w:val="58"/>
        <w:numPr>
          <w:ilvl w:val="0"/>
          <w:numId w:val="33"/>
        </w:numPr>
        <w:ind w:firstLineChars="0"/>
        <w:rPr>
          <w:rFonts w:ascii="Times New Roman"/>
        </w:rPr>
      </w:pPr>
      <w:r>
        <w:rPr>
          <w:rFonts w:hint="eastAsia" w:ascii="Times New Roman"/>
        </w:rPr>
        <w:t>具有相关专业机构或行业协会出具的信用等级评价证书和环境服务认证证书。</w:t>
      </w:r>
    </w:p>
    <w:p>
      <w:pPr>
        <w:pStyle w:val="107"/>
        <w:spacing w:before="120" w:after="120"/>
      </w:pPr>
      <w:bookmarkStart w:id="38" w:name="_Toc113348882"/>
      <w:r>
        <w:rPr>
          <w:rFonts w:hint="eastAsia"/>
        </w:rPr>
        <w:t>管理</w:t>
      </w:r>
      <w:bookmarkEnd w:id="38"/>
      <w:r>
        <w:rPr>
          <w:rFonts w:hint="eastAsia"/>
        </w:rPr>
        <w:t>要求</w:t>
      </w:r>
    </w:p>
    <w:p>
      <w:pPr>
        <w:pStyle w:val="58"/>
        <w:ind w:firstLine="420"/>
      </w:pPr>
      <w:r>
        <w:rPr>
          <w:rFonts w:hint="eastAsia"/>
        </w:rPr>
        <w:t>智慧环保管家系统服务提供商应满足如下管理要求：</w:t>
      </w:r>
    </w:p>
    <w:p>
      <w:pPr>
        <w:pStyle w:val="58"/>
        <w:numPr>
          <w:ilvl w:val="0"/>
          <w:numId w:val="34"/>
        </w:numPr>
        <w:ind w:firstLineChars="0"/>
        <w:rPr>
          <w:rFonts w:ascii="Times New Roman"/>
        </w:rPr>
      </w:pPr>
      <w:r>
        <w:rPr>
          <w:rFonts w:hint="eastAsia" w:ascii="Times New Roman"/>
        </w:rPr>
        <w:t>智慧环保管家系统开发单位应具有固定的办公场所和开展服务的必要资源条件，并根据服务需要配备相关的专业技术软件、硬件；</w:t>
      </w:r>
    </w:p>
    <w:p>
      <w:pPr>
        <w:pStyle w:val="58"/>
        <w:numPr>
          <w:ilvl w:val="0"/>
          <w:numId w:val="34"/>
        </w:numPr>
        <w:ind w:firstLineChars="0"/>
        <w:rPr>
          <w:rFonts w:ascii="Times New Roman"/>
        </w:rPr>
      </w:pPr>
      <w:r>
        <w:rPr>
          <w:rFonts w:hint="eastAsia" w:ascii="Times New Roman"/>
        </w:rPr>
        <w:t>为工业园区提供环境影响评价、环境监测、环境保护设施设计、工程建设服务的，应符合国家相关资质要求；</w:t>
      </w:r>
    </w:p>
    <w:p>
      <w:pPr>
        <w:pStyle w:val="58"/>
        <w:numPr>
          <w:ilvl w:val="0"/>
          <w:numId w:val="34"/>
        </w:numPr>
        <w:ind w:firstLineChars="0"/>
        <w:rPr>
          <w:rFonts w:ascii="Times New Roman"/>
        </w:rPr>
      </w:pPr>
      <w:r>
        <w:rPr>
          <w:rFonts w:hint="eastAsia" w:ascii="Times New Roman"/>
        </w:rPr>
        <w:t>通过 ISO 9000 质量管理体系、ISO 14000 环境管理体系认证；</w:t>
      </w:r>
    </w:p>
    <w:p>
      <w:pPr>
        <w:pStyle w:val="58"/>
        <w:numPr>
          <w:ilvl w:val="0"/>
          <w:numId w:val="34"/>
        </w:numPr>
        <w:ind w:firstLineChars="0"/>
        <w:rPr>
          <w:rFonts w:ascii="Times New Roman"/>
        </w:rPr>
      </w:pPr>
      <w:r>
        <w:rPr>
          <w:rFonts w:hint="eastAsia" w:ascii="Times New Roman"/>
        </w:rPr>
        <w:t>应建立生态环境管理综合服务能力评价内部管理及质量保证体系等相关文件；</w:t>
      </w:r>
    </w:p>
    <w:p>
      <w:pPr>
        <w:pStyle w:val="58"/>
        <w:numPr>
          <w:ilvl w:val="0"/>
          <w:numId w:val="34"/>
        </w:numPr>
        <w:ind w:firstLineChars="0"/>
        <w:rPr>
          <w:rFonts w:ascii="Times New Roman"/>
        </w:rPr>
      </w:pPr>
      <w:r>
        <w:rPr>
          <w:rFonts w:hint="eastAsia" w:ascii="Times New Roman"/>
        </w:rPr>
        <w:t>应根据服务类型、范围和内容制定相应的服务蓝图（服务流程图），并对影响服务质量的关键点进行识别及管控，明确服务管控内容；</w:t>
      </w:r>
    </w:p>
    <w:p>
      <w:pPr>
        <w:pStyle w:val="58"/>
        <w:numPr>
          <w:ilvl w:val="0"/>
          <w:numId w:val="34"/>
        </w:numPr>
        <w:ind w:firstLineChars="0"/>
        <w:rPr>
          <w:rFonts w:ascii="Times New Roman"/>
        </w:rPr>
      </w:pPr>
      <w:r>
        <w:rPr>
          <w:rFonts w:hint="eastAsia" w:ascii="Times New Roman"/>
        </w:rPr>
        <w:t>应对服务过程进行真实、全面、准确、清晰、规范的记录，服务全过程可追溯；</w:t>
      </w:r>
    </w:p>
    <w:p>
      <w:pPr>
        <w:pStyle w:val="58"/>
        <w:numPr>
          <w:ilvl w:val="0"/>
          <w:numId w:val="34"/>
        </w:numPr>
        <w:ind w:firstLineChars="0"/>
        <w:rPr>
          <w:rFonts w:ascii="Times New Roman"/>
        </w:rPr>
      </w:pPr>
      <w:r>
        <w:rPr>
          <w:rFonts w:hint="eastAsia" w:ascii="Times New Roman"/>
        </w:rPr>
        <w:t>应建立合同期内的服务方案、服务内容清单和工作记录，记录应及时、准确、完整，并保留相关资料备查；</w:t>
      </w:r>
    </w:p>
    <w:p>
      <w:pPr>
        <w:pStyle w:val="58"/>
        <w:numPr>
          <w:ilvl w:val="0"/>
          <w:numId w:val="34"/>
        </w:numPr>
        <w:ind w:firstLineChars="0"/>
        <w:rPr>
          <w:rFonts w:ascii="Times New Roman"/>
        </w:rPr>
      </w:pPr>
      <w:r>
        <w:rPr>
          <w:rFonts w:hint="eastAsia" w:ascii="Times New Roman"/>
        </w:rPr>
        <w:t>遵守保密约定，保守客户的商业秘密。</w:t>
      </w:r>
    </w:p>
    <w:p>
      <w:pPr>
        <w:pStyle w:val="106"/>
        <w:spacing w:before="240" w:after="240"/>
      </w:pPr>
      <w:bookmarkStart w:id="39" w:name="_Toc113348883"/>
      <w:r>
        <w:rPr>
          <w:rFonts w:hint="eastAsia"/>
        </w:rPr>
        <w:t>概述</w:t>
      </w:r>
      <w:bookmarkEnd w:id="39"/>
    </w:p>
    <w:p>
      <w:pPr>
        <w:pStyle w:val="58"/>
        <w:ind w:firstLine="420"/>
      </w:pPr>
      <w:r>
        <w:rPr>
          <w:rFonts w:hint="eastAsia"/>
        </w:rPr>
        <w:t>在传统的巡查工作中，面对大量的不同类型的企业，巡查人员在巡查过程中需要手工填写巡查表。在填写巡查表时需要有大量的主观描述，由于人员之间的差异，会导致巡查内容填写的标准不一。而且应为街道或园区巡查人员少但企业数量多，每个巡查人员的工作量就会变的很庞大，高压的工作环境和繁琐的填写内容带来的负面问题很大。</w:t>
      </w:r>
    </w:p>
    <w:p>
      <w:pPr>
        <w:pStyle w:val="58"/>
        <w:ind w:firstLine="420"/>
      </w:pPr>
      <w:r>
        <w:rPr>
          <w:rFonts w:hint="eastAsia"/>
        </w:rPr>
        <w:t>智慧环保管家应规划巡查人员工作范围，减少巡查内容填报难度，应该通过勾选来判断企业是否存在对应问题，便于进行后期的统计工作。在收集到企业基本信息和巡查数据后，智慧环保管家系统应该形成一企一档来对企业进行高效的统筹管理。智慧环保管家应该设立培训咨询模块来解决企业和机构之间沟通的问题，在该模块上应实现政策文件和培训视频的上传下发，为企业学习新政策、了解新工艺提供更好的途径。</w:t>
      </w:r>
    </w:p>
    <w:p>
      <w:pPr>
        <w:pStyle w:val="106"/>
        <w:spacing w:before="240" w:after="240"/>
      </w:pPr>
      <w:bookmarkStart w:id="40" w:name="_Toc113348884"/>
      <w:r>
        <w:rPr>
          <w:rFonts w:hint="eastAsia"/>
        </w:rPr>
        <w:t>系统结构</w:t>
      </w:r>
      <w:bookmarkEnd w:id="40"/>
    </w:p>
    <w:p>
      <w:pPr>
        <w:pStyle w:val="58"/>
        <w:ind w:firstLine="420"/>
      </w:pPr>
      <w:r>
        <w:rPr>
          <w:rFonts w:hint="eastAsia"/>
        </w:rPr>
        <w:t>智慧环保管家系统的搭建应在满足网格化、信息化和智能化的要求的前提下，为环保巡查工作与政企间日常沟通管理提供便捷且功能完善的平台，提高环保机构的工作效率，具体系统结构见图1：</w:t>
      </w:r>
    </w:p>
    <w:p>
      <w:pPr>
        <w:pStyle w:val="58"/>
        <w:ind w:firstLine="0" w:firstLineChars="0"/>
      </w:pPr>
      <w:r>
        <w:drawing>
          <wp:inline distT="0" distB="0" distL="0" distR="0">
            <wp:extent cx="5939790" cy="267081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pic:cNvPicPr>
                  </pic:nvPicPr>
                  <pic:blipFill>
                    <a:blip r:embed="rId26"/>
                    <a:stretch>
                      <a:fillRect/>
                    </a:stretch>
                  </pic:blipFill>
                  <pic:spPr>
                    <a:xfrm>
                      <a:off x="0" y="0"/>
                      <a:ext cx="5939790" cy="2670810"/>
                    </a:xfrm>
                    <a:prstGeom prst="rect">
                      <a:avLst/>
                    </a:prstGeom>
                  </pic:spPr>
                </pic:pic>
              </a:graphicData>
            </a:graphic>
          </wp:inline>
        </w:drawing>
      </w:r>
    </w:p>
    <w:p>
      <w:pPr>
        <w:pStyle w:val="116"/>
        <w:spacing w:before="120" w:after="120"/>
      </w:pPr>
      <w:r>
        <w:rPr>
          <w:rFonts w:hint="eastAsia"/>
        </w:rPr>
        <w:t>智慧环保管家系统结构图</w:t>
      </w:r>
    </w:p>
    <w:p>
      <w:pPr>
        <w:pStyle w:val="58"/>
        <w:ind w:firstLine="0" w:firstLineChars="0"/>
      </w:pPr>
      <w:r>
        <w:tab/>
      </w:r>
      <w:r>
        <w:rPr>
          <w:rFonts w:hint="eastAsia"/>
        </w:rPr>
        <w:t>智慧环保管家应分为机构用户和企业用户，应在系统中结合具体需求满足专项巡查和特殊巡查的流程化巡查模式，应具备一企一档、环保一张图、培训咨询和环保巡查功能模块来进行企业数据整合、点位分布查看、政策文件上传下达以及环保巡查工作协助工作，应通过接口共享、数据库共享、文件共享和手工填报的多重数据集共享渠道完成巡查业务输入数据、政策信息输入数据和意见系统集成对接的数据库建设工作。</w:t>
      </w:r>
    </w:p>
    <w:p>
      <w:pPr>
        <w:pStyle w:val="106"/>
        <w:spacing w:before="240" w:after="240"/>
      </w:pPr>
      <w:bookmarkStart w:id="41" w:name="_Toc113348898"/>
      <w:r>
        <w:rPr>
          <w:rFonts w:hint="eastAsia"/>
        </w:rPr>
        <w:t>系统用户</w:t>
      </w:r>
      <w:bookmarkEnd w:id="41"/>
    </w:p>
    <w:p>
      <w:pPr>
        <w:pStyle w:val="107"/>
        <w:spacing w:before="120" w:after="120"/>
      </w:pPr>
      <w:bookmarkStart w:id="42" w:name="_Toc113348900"/>
      <w:r>
        <w:rPr>
          <w:rFonts w:hint="eastAsia"/>
        </w:rPr>
        <w:t>机构用户</w:t>
      </w:r>
      <w:bookmarkEnd w:id="42"/>
    </w:p>
    <w:p>
      <w:pPr>
        <w:pStyle w:val="58"/>
        <w:ind w:firstLine="420"/>
        <w:rPr>
          <w:lang w:eastAsia="zh-Hans"/>
        </w:rPr>
      </w:pPr>
      <w:r>
        <w:rPr>
          <w:rFonts w:hint="eastAsia"/>
          <w:lang w:eastAsia="zh-Hans"/>
        </w:rPr>
        <w:t>应指需要进行环保巡查工作的各类机构用户（环保厅、市级或区县级环保局、环保大队等）。</w:t>
      </w:r>
    </w:p>
    <w:p>
      <w:pPr>
        <w:pStyle w:val="58"/>
        <w:ind w:firstLine="420"/>
        <w:rPr>
          <w:lang w:eastAsia="zh-Hans"/>
        </w:rPr>
      </w:pPr>
      <w:r>
        <w:rPr>
          <w:rFonts w:hint="eastAsia"/>
          <w:lang w:eastAsia="zh-Hans"/>
        </w:rPr>
        <w:t>根据要求，机构用户应在进行巡查过程中可以进行巡查记录的填报，实时接收到企业基本信息及巡查结果通知，在巡查工作后应对巡查报告进行审核，并应处理日常企业信息维护及政策文件下发工作。</w:t>
      </w:r>
    </w:p>
    <w:p>
      <w:pPr>
        <w:pStyle w:val="107"/>
        <w:spacing w:before="120" w:after="120"/>
      </w:pPr>
      <w:bookmarkStart w:id="43" w:name="_Toc113348899"/>
      <w:r>
        <w:rPr>
          <w:rFonts w:hint="eastAsia"/>
        </w:rPr>
        <w:t>企业用户</w:t>
      </w:r>
      <w:bookmarkEnd w:id="43"/>
    </w:p>
    <w:p>
      <w:pPr>
        <w:pStyle w:val="58"/>
        <w:ind w:firstLine="420"/>
        <w:rPr>
          <w:lang w:eastAsia="zh-Hans"/>
        </w:rPr>
      </w:pPr>
      <w:r>
        <w:rPr>
          <w:rFonts w:hint="eastAsia"/>
          <w:lang w:eastAsia="zh-Hans"/>
        </w:rPr>
        <w:t>应指处于正常生产阶段的企业，且需要机构用户人员进行环保巡查的企业用户。</w:t>
      </w:r>
    </w:p>
    <w:p>
      <w:pPr>
        <w:pStyle w:val="58"/>
        <w:ind w:firstLine="420"/>
        <w:rPr>
          <w:lang w:eastAsia="zh-Hans"/>
        </w:rPr>
      </w:pPr>
      <w:r>
        <w:rPr>
          <w:rFonts w:hint="eastAsia"/>
          <w:lang w:eastAsia="zh-Hans"/>
        </w:rPr>
        <w:t>根据要求，企业用户应及时配合机构用户进行环保巡查，积极提供巡查所需材料及环境，在存查工作后应积极进行线上政策文件学习及培训工作。</w:t>
      </w:r>
    </w:p>
    <w:p>
      <w:pPr>
        <w:pStyle w:val="106"/>
        <w:spacing w:before="240" w:after="240"/>
      </w:pPr>
      <w:bookmarkStart w:id="44" w:name="_Toc113348885"/>
      <w:r>
        <w:rPr>
          <w:rFonts w:hint="eastAsia"/>
        </w:rPr>
        <w:t>系统功能</w:t>
      </w:r>
      <w:bookmarkEnd w:id="44"/>
    </w:p>
    <w:p>
      <w:pPr>
        <w:pStyle w:val="107"/>
        <w:spacing w:before="120" w:after="120"/>
      </w:pPr>
      <w:bookmarkStart w:id="45" w:name="_Toc113348886"/>
      <w:r>
        <w:rPr>
          <w:rFonts w:hint="eastAsia"/>
        </w:rPr>
        <w:t>一企一档</w:t>
      </w:r>
      <w:bookmarkEnd w:id="45"/>
    </w:p>
    <w:p>
      <w:pPr>
        <w:pStyle w:val="58"/>
        <w:ind w:firstLine="420"/>
        <w:rPr>
          <w:lang w:eastAsia="zh-Hans"/>
        </w:rPr>
      </w:pPr>
      <w:r>
        <w:rPr>
          <w:rFonts w:hint="eastAsia"/>
          <w:lang w:eastAsia="zh-Hans"/>
        </w:rPr>
        <w:t>应通过对辖区内的污染源企业建立污染源全生命周期档案，归纳整理对应企业的基本信息，包括企业名称、统一社会信用代码、组织机构代码、污染源类型、企业地址、法人信息等。</w:t>
      </w:r>
    </w:p>
    <w:p>
      <w:pPr>
        <w:pStyle w:val="58"/>
        <w:ind w:firstLine="420"/>
        <w:rPr>
          <w:lang w:eastAsia="zh-Hans"/>
        </w:rPr>
      </w:pPr>
      <w:r>
        <w:rPr>
          <w:rFonts w:hint="eastAsia"/>
          <w:lang w:eastAsia="zh-Hans"/>
        </w:rPr>
        <w:t>在一企一档功能中应对企业基本信息进行新增、删除、修改和查询操作，使机构用户用户在污染源企业管理工作上达到无纸化办公的效果。</w:t>
      </w:r>
    </w:p>
    <w:p>
      <w:pPr>
        <w:pStyle w:val="107"/>
        <w:spacing w:before="120" w:after="120"/>
      </w:pPr>
      <w:bookmarkStart w:id="46" w:name="_Toc113348887"/>
      <w:r>
        <w:rPr>
          <w:rFonts w:hint="eastAsia"/>
        </w:rPr>
        <w:t>环保一张图</w:t>
      </w:r>
      <w:bookmarkEnd w:id="46"/>
    </w:p>
    <w:p>
      <w:pPr>
        <w:pStyle w:val="58"/>
        <w:ind w:firstLine="420"/>
      </w:pPr>
      <w:r>
        <w:rPr>
          <w:rFonts w:hint="eastAsia"/>
          <w:lang w:eastAsia="zh-Hans"/>
        </w:rPr>
        <w:t>应以</w:t>
      </w:r>
      <w:r>
        <w:rPr>
          <w:rFonts w:hint="eastAsia"/>
        </w:rPr>
        <w:t>G</w:t>
      </w:r>
      <w:r>
        <w:t>IS</w:t>
      </w:r>
      <w:r>
        <w:rPr>
          <w:rFonts w:hint="eastAsia"/>
        </w:rPr>
        <w:t>（地理信息系统）为支撑，将污染源企业按照污染源类型、排口类别等分成若干种类型并进行专题图展示。</w:t>
      </w:r>
    </w:p>
    <w:p>
      <w:pPr>
        <w:pStyle w:val="58"/>
        <w:ind w:firstLine="420"/>
      </w:pPr>
      <w:r>
        <w:rPr>
          <w:rFonts w:hint="eastAsia"/>
        </w:rPr>
        <w:t>在专题图界面展示中，应对企业提供的位置信息在地图中进行打点标识，并将污染源企业情况通过统计图表的形式进行展现。</w:t>
      </w:r>
    </w:p>
    <w:p>
      <w:pPr>
        <w:pStyle w:val="107"/>
        <w:spacing w:before="120" w:after="120"/>
      </w:pPr>
      <w:bookmarkStart w:id="47" w:name="_Toc113348888"/>
      <w:r>
        <w:rPr>
          <w:rFonts w:hint="eastAsia"/>
        </w:rPr>
        <w:t>培训咨询</w:t>
      </w:r>
      <w:bookmarkEnd w:id="47"/>
    </w:p>
    <w:p>
      <w:pPr>
        <w:pStyle w:val="58"/>
        <w:ind w:firstLine="420"/>
        <w:rPr>
          <w:lang w:eastAsia="zh-Hans"/>
        </w:rPr>
      </w:pPr>
      <w:r>
        <w:rPr>
          <w:rFonts w:hint="eastAsia"/>
          <w:lang w:eastAsia="zh-Hans"/>
        </w:rPr>
        <w:t>机构用户用户应及时上传最新的政策文件，并引导企业用户进行学习，并应满足录制培训视频供企业用户观看学习的要求。</w:t>
      </w:r>
    </w:p>
    <w:p>
      <w:pPr>
        <w:pStyle w:val="107"/>
        <w:spacing w:before="120" w:after="120"/>
      </w:pPr>
      <w:bookmarkStart w:id="48" w:name="_Toc113348889"/>
      <w:r>
        <w:rPr>
          <w:rFonts w:hint="eastAsia"/>
        </w:rPr>
        <w:t>环保巡查</w:t>
      </w:r>
      <w:bookmarkEnd w:id="48"/>
    </w:p>
    <w:p>
      <w:pPr>
        <w:pStyle w:val="67"/>
        <w:spacing w:before="120" w:after="120"/>
        <w:rPr>
          <w:szCs w:val="22"/>
          <w:lang w:eastAsia="zh-Hans"/>
        </w:rPr>
      </w:pPr>
      <w:r>
        <w:rPr>
          <w:rFonts w:hint="eastAsia"/>
          <w:szCs w:val="22"/>
          <w:lang w:eastAsia="zh-Hans"/>
        </w:rPr>
        <w:t>巡查内容介绍</w:t>
      </w:r>
    </w:p>
    <w:p>
      <w:pPr>
        <w:pStyle w:val="58"/>
        <w:ind w:firstLine="420"/>
      </w:pPr>
      <w:r>
        <w:rPr>
          <w:rFonts w:hint="eastAsia"/>
        </w:rPr>
        <w:t>应以A</w:t>
      </w:r>
      <w:r>
        <w:t>PP</w:t>
      </w:r>
      <w:r>
        <w:rPr>
          <w:rFonts w:hint="eastAsia"/>
        </w:rPr>
        <w:t>为巡查载体，通过移动设备在现场环保巡查的过程中结合实际情况及时录入环保巡查内容，若无后续补充则应上传并保存巡查报告，若有补充则应进行暂存并在P</w:t>
      </w:r>
      <w:r>
        <w:t>C</w:t>
      </w:r>
      <w:r>
        <w:rPr>
          <w:rFonts w:hint="eastAsia"/>
        </w:rPr>
        <w:t>端功能模块中进行修改补充，之后应保存为完整的巡查报告，具体巡查业务流程如图</w:t>
      </w:r>
      <w:r>
        <w:t>2</w:t>
      </w:r>
      <w:r>
        <w:rPr>
          <w:rFonts w:hint="eastAsia"/>
        </w:rPr>
        <w:t>：</w:t>
      </w:r>
    </w:p>
    <w:p>
      <w:pPr>
        <w:pStyle w:val="58"/>
        <w:keepNext/>
        <w:ind w:firstLine="0" w:firstLineChars="0"/>
      </w:pPr>
      <w:r>
        <w:drawing>
          <wp:inline distT="0" distB="0" distL="0" distR="0">
            <wp:extent cx="5939790" cy="206756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7"/>
                    <a:stretch>
                      <a:fillRect/>
                    </a:stretch>
                  </pic:blipFill>
                  <pic:spPr>
                    <a:xfrm>
                      <a:off x="0" y="0"/>
                      <a:ext cx="5939790" cy="2067560"/>
                    </a:xfrm>
                    <a:prstGeom prst="rect">
                      <a:avLst/>
                    </a:prstGeom>
                  </pic:spPr>
                </pic:pic>
              </a:graphicData>
            </a:graphic>
          </wp:inline>
        </w:drawing>
      </w:r>
    </w:p>
    <w:p>
      <w:pPr>
        <w:pStyle w:val="116"/>
        <w:spacing w:before="120" w:after="120"/>
      </w:pPr>
      <w:r>
        <w:rPr>
          <w:rFonts w:hint="eastAsia"/>
        </w:rPr>
        <w:t>巡查业务流程图</w:t>
      </w:r>
    </w:p>
    <w:p>
      <w:pPr>
        <w:pStyle w:val="67"/>
        <w:spacing w:before="120" w:after="120"/>
        <w:rPr>
          <w:szCs w:val="22"/>
          <w:lang w:eastAsia="zh-Hans"/>
        </w:rPr>
      </w:pPr>
      <w:r>
        <w:rPr>
          <w:rFonts w:hint="eastAsia"/>
          <w:szCs w:val="22"/>
          <w:lang w:eastAsia="zh-Hans"/>
        </w:rPr>
        <w:t>巡查业务流程</w:t>
      </w:r>
    </w:p>
    <w:p>
      <w:pPr>
        <w:pStyle w:val="58"/>
        <w:ind w:firstLine="420"/>
        <w:rPr>
          <w:lang w:eastAsia="zh-Hans"/>
        </w:rPr>
      </w:pPr>
      <w:r>
        <w:rPr>
          <w:rFonts w:hint="eastAsia"/>
          <w:lang w:eastAsia="zh-Hans"/>
        </w:rPr>
        <w:t>机构用户在执行环保巡查任务中，应按照下列巡查流程进行工作安排：</w:t>
      </w:r>
      <w:r>
        <w:rPr>
          <w:lang w:eastAsia="zh-Hans"/>
        </w:rPr>
        <w:t xml:space="preserve"> </w:t>
      </w:r>
    </w:p>
    <w:p>
      <w:pPr>
        <w:pStyle w:val="107"/>
        <w:numPr>
          <w:ilvl w:val="2"/>
          <w:numId w:val="35"/>
        </w:numPr>
        <w:spacing w:before="120" w:after="120"/>
      </w:pPr>
      <w:bookmarkStart w:id="49" w:name="_Toc113348891"/>
      <w:r>
        <w:rPr>
          <w:rFonts w:hint="eastAsia"/>
        </w:rPr>
        <w:t>巡查类型选择</w:t>
      </w:r>
      <w:bookmarkEnd w:id="49"/>
    </w:p>
    <w:p>
      <w:pPr>
        <w:pStyle w:val="58"/>
        <w:ind w:firstLine="420"/>
        <w:rPr>
          <w:lang w:eastAsia="zh-Hans"/>
        </w:rPr>
      </w:pPr>
      <w:r>
        <w:rPr>
          <w:rFonts w:hint="eastAsia"/>
          <w:lang w:eastAsia="zh-Hans"/>
        </w:rPr>
        <w:t>在进行现场巡查过程中应选择巡查类型，包括企业手续巡查、企业废水专项巡查、企业废气专项巡查、企业固废专项巡查等。</w:t>
      </w:r>
    </w:p>
    <w:p>
      <w:pPr>
        <w:pStyle w:val="107"/>
        <w:numPr>
          <w:ilvl w:val="2"/>
          <w:numId w:val="35"/>
        </w:numPr>
        <w:spacing w:before="120" w:after="120"/>
      </w:pPr>
      <w:bookmarkStart w:id="50" w:name="_Toc113348892"/>
      <w:r>
        <w:rPr>
          <w:rFonts w:hint="eastAsia"/>
        </w:rPr>
        <w:t>巡查内容填写</w:t>
      </w:r>
      <w:bookmarkEnd w:id="50"/>
    </w:p>
    <w:p>
      <w:pPr>
        <w:pStyle w:val="58"/>
        <w:ind w:firstLine="420"/>
        <w:rPr>
          <w:lang w:eastAsia="zh-Hans"/>
        </w:rPr>
      </w:pPr>
      <w:r>
        <w:rPr>
          <w:rFonts w:hint="eastAsia"/>
          <w:lang w:eastAsia="zh-Hans"/>
        </w:rPr>
        <w:t>在进行现场巡查过程中选择类型后应结合具体巡查类型填写巡查内容，包括企业基本信息、企业材料（环评、排污许可证、验收报告等内容）、活性炭吸附处置情况等。</w:t>
      </w:r>
    </w:p>
    <w:p>
      <w:pPr>
        <w:pStyle w:val="107"/>
        <w:numPr>
          <w:ilvl w:val="2"/>
          <w:numId w:val="35"/>
        </w:numPr>
        <w:spacing w:before="120" w:after="120"/>
      </w:pPr>
      <w:bookmarkStart w:id="51" w:name="_Toc113348893"/>
      <w:r>
        <w:rPr>
          <w:rFonts w:hint="eastAsia"/>
        </w:rPr>
        <w:t>判断是否整改</w:t>
      </w:r>
      <w:bookmarkEnd w:id="51"/>
    </w:p>
    <w:p>
      <w:pPr>
        <w:pStyle w:val="58"/>
        <w:ind w:firstLine="420"/>
        <w:rPr>
          <w:lang w:eastAsia="zh-Hans"/>
        </w:rPr>
      </w:pPr>
      <w:r>
        <w:rPr>
          <w:rFonts w:hint="eastAsia"/>
          <w:lang w:eastAsia="zh-Hans"/>
        </w:rPr>
        <w:t>在进行现场巡查过程中应结合相关罚则，确定巡查企业是否需要整改。</w:t>
      </w:r>
    </w:p>
    <w:p>
      <w:pPr>
        <w:pStyle w:val="107"/>
        <w:numPr>
          <w:ilvl w:val="2"/>
          <w:numId w:val="35"/>
        </w:numPr>
        <w:spacing w:before="120" w:after="120"/>
      </w:pPr>
      <w:bookmarkStart w:id="52" w:name="_Toc113348894"/>
      <w:r>
        <w:rPr>
          <w:rFonts w:hint="eastAsia"/>
        </w:rPr>
        <w:t>巡查内容完善</w:t>
      </w:r>
      <w:bookmarkEnd w:id="52"/>
    </w:p>
    <w:p>
      <w:pPr>
        <w:pStyle w:val="58"/>
        <w:ind w:firstLine="420"/>
        <w:rPr>
          <w:lang w:eastAsia="zh-Hans"/>
        </w:rPr>
      </w:pPr>
      <w:r>
        <w:rPr>
          <w:rFonts w:hint="eastAsia"/>
          <w:lang w:eastAsia="zh-Hans"/>
        </w:rPr>
        <w:t>在进行现场巡查过程中可能会存在部分信息无法及时录入的情况，</w:t>
      </w:r>
      <w:r>
        <w:rPr>
          <w:rFonts w:hint="eastAsia"/>
        </w:rPr>
        <w:t>P</w:t>
      </w:r>
      <w:r>
        <w:t>C</w:t>
      </w:r>
      <w:r>
        <w:rPr>
          <w:rFonts w:hint="eastAsia"/>
        </w:rPr>
        <w:t>端系统平台应能完善巡查内容</w:t>
      </w:r>
      <w:r>
        <w:rPr>
          <w:rFonts w:hint="eastAsia"/>
          <w:lang w:eastAsia="zh-Hans"/>
        </w:rPr>
        <w:t>。</w:t>
      </w:r>
    </w:p>
    <w:p>
      <w:pPr>
        <w:pStyle w:val="107"/>
        <w:numPr>
          <w:ilvl w:val="2"/>
          <w:numId w:val="35"/>
        </w:numPr>
        <w:spacing w:before="120" w:after="120"/>
      </w:pPr>
      <w:bookmarkStart w:id="53" w:name="_Toc113348895"/>
      <w:r>
        <w:rPr>
          <w:rFonts w:hint="eastAsia"/>
        </w:rPr>
        <w:t>巡查报告生成</w:t>
      </w:r>
      <w:bookmarkEnd w:id="53"/>
    </w:p>
    <w:p>
      <w:pPr>
        <w:pStyle w:val="58"/>
        <w:ind w:firstLine="420"/>
        <w:rPr>
          <w:lang w:eastAsia="zh-Hans"/>
        </w:rPr>
      </w:pPr>
      <w:r>
        <w:rPr>
          <w:rFonts w:hint="eastAsia"/>
          <w:lang w:eastAsia="zh-Hans"/>
        </w:rPr>
        <w:t>在巡查内容均已填报完毕后，系统应按照预设格式自动生成巡查报告。</w:t>
      </w:r>
    </w:p>
    <w:p>
      <w:pPr>
        <w:pStyle w:val="176"/>
      </w:pPr>
      <w:bookmarkStart w:id="54" w:name="_Toc113348896"/>
      <w:r>
        <w:rPr>
          <w:rFonts w:hint="eastAsia"/>
        </w:rPr>
        <w:t>巡查报告查询</w:t>
      </w:r>
      <w:bookmarkEnd w:id="54"/>
    </w:p>
    <w:p>
      <w:pPr>
        <w:pStyle w:val="58"/>
        <w:ind w:firstLine="420"/>
        <w:rPr>
          <w:lang w:eastAsia="zh-Hans"/>
        </w:rPr>
      </w:pPr>
      <w:r>
        <w:rPr>
          <w:rFonts w:hint="eastAsia"/>
          <w:lang w:eastAsia="zh-Hans"/>
        </w:rPr>
        <w:t>在巡查报告生成后系统应自动与对应巡查企业做绑定，便于后期用户对巡查报告进行查看整理。</w:t>
      </w:r>
    </w:p>
    <w:p>
      <w:pPr>
        <w:pStyle w:val="106"/>
        <w:spacing w:before="240" w:after="240"/>
      </w:pPr>
      <w:bookmarkStart w:id="55" w:name="_Toc113348901"/>
      <w:r>
        <w:rPr>
          <w:rFonts w:hint="eastAsia"/>
        </w:rPr>
        <w:t>系统运维</w:t>
      </w:r>
      <w:bookmarkEnd w:id="55"/>
    </w:p>
    <w:p>
      <w:pPr>
        <w:pStyle w:val="107"/>
        <w:spacing w:before="120" w:after="120"/>
      </w:pPr>
      <w:bookmarkStart w:id="56" w:name="_Toc113348902"/>
      <w:r>
        <w:rPr>
          <w:rFonts w:hint="eastAsia"/>
        </w:rPr>
        <w:t>安全管理</w:t>
      </w:r>
      <w:bookmarkEnd w:id="56"/>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系统应确保网络安全和用户的隐私和安全。</w:t>
      </w:r>
    </w:p>
    <w:p>
      <w:pPr>
        <w:numPr>
          <w:ilvl w:val="0"/>
          <w:numId w:val="36"/>
        </w:numPr>
        <w:adjustRightInd/>
        <w:spacing w:line="240" w:lineRule="auto"/>
        <w:ind w:left="840"/>
        <w:rPr>
          <w:rFonts w:ascii="Times New Roman" w:hAnsi="Times New Roman"/>
          <w:szCs w:val="24"/>
        </w:rPr>
      </w:pPr>
      <w:r>
        <w:rPr>
          <w:rFonts w:hint="eastAsia" w:ascii="Times New Roman" w:hAnsi="Times New Roman"/>
          <w:szCs w:val="24"/>
        </w:rPr>
        <w:t>禁止非法外部访问和终端访问。</w:t>
      </w:r>
    </w:p>
    <w:p>
      <w:pPr>
        <w:numPr>
          <w:ilvl w:val="0"/>
          <w:numId w:val="36"/>
        </w:numPr>
        <w:adjustRightInd/>
        <w:spacing w:line="240" w:lineRule="auto"/>
        <w:ind w:left="840"/>
        <w:rPr>
          <w:rFonts w:ascii="Times New Roman" w:hAnsi="Times New Roman"/>
          <w:szCs w:val="24"/>
        </w:rPr>
      </w:pPr>
      <w:r>
        <w:rPr>
          <w:rFonts w:hint="eastAsia" w:ascii="Times New Roman" w:hAnsi="Times New Roman"/>
          <w:szCs w:val="24"/>
        </w:rPr>
        <w:t>用户信息应具有真实性、完整性和机密性，防止任何未经授权的访问。</w:t>
      </w:r>
    </w:p>
    <w:p>
      <w:pPr>
        <w:pStyle w:val="107"/>
        <w:spacing w:before="120" w:after="120"/>
      </w:pPr>
      <w:bookmarkStart w:id="57" w:name="_Toc1920384453"/>
      <w:bookmarkStart w:id="58" w:name="_Toc113348903"/>
      <w:r>
        <w:rPr>
          <w:rFonts w:hint="eastAsia"/>
        </w:rPr>
        <w:t>数据备份</w:t>
      </w:r>
      <w:bookmarkEnd w:id="57"/>
      <w:bookmarkEnd w:id="58"/>
    </w:p>
    <w:p>
      <w:pPr>
        <w:pStyle w:val="58"/>
        <w:ind w:firstLine="420"/>
        <w:rPr>
          <w:rFonts w:ascii="Times New Roman"/>
        </w:rPr>
      </w:pPr>
      <w:r>
        <w:rPr>
          <w:rFonts w:hint="eastAsia" w:ascii="Times New Roman"/>
        </w:rPr>
        <w:t>系统中的数据应及时备份以备出现断电等意外状况，数据应能在系统恢复后重新找回。</w:t>
      </w:r>
    </w:p>
    <w:p>
      <w:pPr>
        <w:pStyle w:val="107"/>
        <w:spacing w:before="120" w:after="120"/>
      </w:pPr>
      <w:bookmarkStart w:id="59" w:name="_Toc113348904"/>
      <w:bookmarkStart w:id="60" w:name="_Toc1369770808"/>
      <w:r>
        <w:rPr>
          <w:rFonts w:hint="eastAsia"/>
        </w:rPr>
        <w:t>日志记录</w:t>
      </w:r>
      <w:bookmarkEnd w:id="59"/>
      <w:bookmarkEnd w:id="60"/>
    </w:p>
    <w:p>
      <w:pPr>
        <w:pStyle w:val="58"/>
        <w:ind w:firstLine="420"/>
        <w:rPr>
          <w:lang w:eastAsia="zh-Hans"/>
        </w:rPr>
      </w:pPr>
      <w:r>
        <w:rPr>
          <w:rFonts w:hint="eastAsia"/>
          <w:szCs w:val="22"/>
          <w:lang w:eastAsia="zh-Hans"/>
        </w:rPr>
        <w:t>系统应将用户操作</w:t>
      </w:r>
      <w:r>
        <w:rPr>
          <w:szCs w:val="22"/>
          <w:lang w:eastAsia="zh-Hans"/>
        </w:rPr>
        <w:t>、</w:t>
      </w:r>
      <w:r>
        <w:rPr>
          <w:rFonts w:hint="eastAsia"/>
          <w:szCs w:val="22"/>
          <w:lang w:eastAsia="zh-Hans"/>
        </w:rPr>
        <w:t>系统维护等形成日志文件</w:t>
      </w:r>
      <w:r>
        <w:rPr>
          <w:szCs w:val="22"/>
          <w:lang w:eastAsia="zh-Hans"/>
        </w:rPr>
        <w:t>，</w:t>
      </w:r>
      <w:r>
        <w:rPr>
          <w:rFonts w:hint="eastAsia"/>
          <w:szCs w:val="22"/>
          <w:lang w:eastAsia="zh-Hans"/>
        </w:rPr>
        <w:t>支撑系统日志审计</w:t>
      </w:r>
      <w:r>
        <w:rPr>
          <w:szCs w:val="22"/>
          <w:lang w:eastAsia="zh-Hans"/>
        </w:rPr>
        <w:t>。</w:t>
      </w:r>
    </w:p>
    <w:p>
      <w:pPr>
        <w:tabs>
          <w:tab w:val="left" w:pos="420"/>
        </w:tabs>
        <w:adjustRightInd/>
        <w:spacing w:line="14" w:lineRule="exact"/>
        <w:outlineLvl w:val="0"/>
        <w:rPr>
          <w:rFonts w:ascii="Times New Roman" w:hAnsi="Times New Roman"/>
          <w:color w:val="FFFFFF"/>
          <w:szCs w:val="24"/>
        </w:rPr>
      </w:pPr>
      <w:bookmarkStart w:id="61" w:name="_Toc534991636"/>
      <w:bookmarkEnd w:id="61"/>
      <w:bookmarkStart w:id="62" w:name="_Toc17034"/>
      <w:bookmarkEnd w:id="62"/>
      <w:bookmarkStart w:id="63" w:name="_Toc61258987"/>
      <w:bookmarkEnd w:id="63"/>
      <w:bookmarkStart w:id="64" w:name="_Toc326338904"/>
      <w:bookmarkStart w:id="65" w:name="_Toc326518584"/>
      <w:bookmarkStart w:id="66" w:name="_Toc326595409"/>
      <w:bookmarkStart w:id="67" w:name="_Toc326335626"/>
      <w:bookmarkStart w:id="68" w:name="_Toc326607147"/>
      <w:bookmarkStart w:id="69" w:name="_Toc329182794"/>
      <w:bookmarkStart w:id="70" w:name="_Toc329156105"/>
      <w:bookmarkStart w:id="71" w:name="_Toc330880955"/>
      <w:bookmarkStart w:id="72" w:name="_Toc330880803"/>
      <w:bookmarkStart w:id="73" w:name="_Toc325971386"/>
      <w:bookmarkStart w:id="74" w:name="_Toc326335025"/>
    </w:p>
    <w:bookmarkEnd w:id="64"/>
    <w:bookmarkEnd w:id="65"/>
    <w:bookmarkEnd w:id="66"/>
    <w:bookmarkEnd w:id="67"/>
    <w:bookmarkEnd w:id="68"/>
    <w:bookmarkEnd w:id="69"/>
    <w:bookmarkEnd w:id="70"/>
    <w:bookmarkEnd w:id="71"/>
    <w:bookmarkEnd w:id="72"/>
    <w:bookmarkEnd w:id="73"/>
    <w:bookmarkEnd w:id="74"/>
    <w:p>
      <w:pPr>
        <w:pStyle w:val="58"/>
        <w:ind w:firstLine="0" w:firstLineChars="0"/>
      </w:pPr>
      <w:r>
        <w:tab/>
      </w:r>
    </w:p>
    <w:p>
      <w:pPr>
        <w:pStyle w:val="58"/>
        <w:ind w:firstLine="420"/>
        <w:jc w:val="center"/>
      </w:pPr>
    </w:p>
    <w:bookmarkEnd w:id="14"/>
    <w:p>
      <w:pPr>
        <w:pStyle w:val="58"/>
        <w:ind w:firstLine="0" w:firstLineChars="0"/>
        <w:jc w:val="center"/>
      </w:pPr>
      <w:bookmarkStart w:id="75" w:name="BookMark8"/>
      <w: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8" cstate="print"/>
                    <a:stretch>
                      <a:fillRect/>
                    </a:stretch>
                  </pic:blipFill>
                  <pic:spPr>
                    <a:xfrm>
                      <a:off x="0" y="0"/>
                      <a:ext cx="1485900" cy="317500"/>
                    </a:xfrm>
                    <a:prstGeom prst="rect">
                      <a:avLst/>
                    </a:prstGeom>
                  </pic:spPr>
                </pic:pic>
              </a:graphicData>
            </a:graphic>
          </wp:inline>
        </w:drawing>
      </w:r>
      <w:bookmarkEnd w:id="75"/>
    </w:p>
    <w:sectPr>
      <w:headerReference r:id="rId19" w:type="default"/>
      <w:footerReference r:id="rId21" w:type="default"/>
      <w:headerReference r:id="rId20" w:type="even"/>
      <w:footerReference r:id="rId22" w:type="even"/>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bookmarkStart w:id="76" w:name="_GoBack"/>
    <w:bookmarkEnd w:id="76"/>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701" w:firstLine="0"/>
      </w:pPr>
      <w:rPr>
        <w:rFonts w:hint="eastAsia" w:ascii="黑体" w:hAnsi="Times New Roman" w:eastAsia="黑体"/>
        <w:b w:val="0"/>
        <w:i w:val="0"/>
        <w:sz w:val="21"/>
      </w:rPr>
    </w:lvl>
    <w:lvl w:ilvl="4" w:tentative="0">
      <w:start w:val="1"/>
      <w:numFmt w:val="decimal"/>
      <w:pStyle w:val="238"/>
      <w:suff w:val="nothing"/>
      <w:lvlText w:val="%1.%2.%3.%4.%5　"/>
      <w:lvlJc w:val="left"/>
      <w:pPr>
        <w:ind w:left="0" w:firstLine="0"/>
      </w:pPr>
      <w:rPr>
        <w:rFonts w:hint="eastAsia" w:ascii="黑体" w:hAnsi="Times New Roman" w:eastAsia="黑体"/>
        <w:b w:val="0"/>
        <w:i w:val="0"/>
        <w:sz w:val="21"/>
      </w:rPr>
    </w:lvl>
    <w:lvl w:ilvl="5" w:tentative="0">
      <w:start w:val="1"/>
      <w:numFmt w:val="decimal"/>
      <w:pStyle w:val="23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1">
    <w:nsid w:val="27EF25D5"/>
    <w:multiLevelType w:val="multilevel"/>
    <w:tmpl w:val="27EF25D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8ED3DE3"/>
    <w:multiLevelType w:val="multilevel"/>
    <w:tmpl w:val="58ED3DE3"/>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lowerLetter"/>
      <w:lvlText w:val="%3)"/>
      <w:lvlJc w:val="left"/>
      <w:pPr>
        <w:ind w:left="420" w:hanging="420"/>
      </w:p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627DDF3C"/>
    <w:multiLevelType w:val="singleLevel"/>
    <w:tmpl w:val="627DDF3C"/>
    <w:lvl w:ilvl="0" w:tentative="0">
      <w:start w:val="1"/>
      <w:numFmt w:val="bullet"/>
      <w:lvlText w:val="—"/>
      <w:lvlJc w:val="left"/>
      <w:pPr>
        <w:ind w:left="420" w:hanging="420"/>
      </w:pPr>
      <w:rPr>
        <w:rFonts w:hint="default" w:ascii="Arial" w:hAnsi="Arial" w:cs="Arial"/>
      </w:rPr>
    </w:lvl>
  </w:abstractNum>
  <w:abstractNum w:abstractNumId="24">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17601B3"/>
    <w:multiLevelType w:val="multilevel"/>
    <w:tmpl w:val="717601B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0"/>
  </w:num>
  <w:num w:numId="6">
    <w:abstractNumId w:val="15"/>
  </w:num>
  <w:num w:numId="7">
    <w:abstractNumId w:val="8"/>
  </w:num>
  <w:num w:numId="8">
    <w:abstractNumId w:val="3"/>
  </w:num>
  <w:num w:numId="9">
    <w:abstractNumId w:val="9"/>
  </w:num>
  <w:num w:numId="10">
    <w:abstractNumId w:val="18"/>
  </w:num>
  <w:num w:numId="11">
    <w:abstractNumId w:val="29"/>
  </w:num>
  <w:num w:numId="12">
    <w:abstractNumId w:val="13"/>
  </w:num>
  <w:num w:numId="13">
    <w:abstractNumId w:val="14"/>
  </w:num>
  <w:num w:numId="14">
    <w:abstractNumId w:val="7"/>
  </w:num>
  <w:num w:numId="15">
    <w:abstractNumId w:val="21"/>
  </w:num>
  <w:num w:numId="16">
    <w:abstractNumId w:val="25"/>
  </w:num>
  <w:num w:numId="17">
    <w:abstractNumId w:val="19"/>
  </w:num>
  <w:num w:numId="18">
    <w:abstractNumId w:val="33"/>
  </w:num>
  <w:num w:numId="19">
    <w:abstractNumId w:val="17"/>
  </w:num>
  <w:num w:numId="20">
    <w:abstractNumId w:val="1"/>
  </w:num>
  <w:num w:numId="21">
    <w:abstractNumId w:val="12"/>
  </w:num>
  <w:num w:numId="22">
    <w:abstractNumId w:val="35"/>
  </w:num>
  <w:num w:numId="23">
    <w:abstractNumId w:val="24"/>
  </w:num>
  <w:num w:numId="24">
    <w:abstractNumId w:val="6"/>
  </w:num>
  <w:num w:numId="25">
    <w:abstractNumId w:val="30"/>
  </w:num>
  <w:num w:numId="26">
    <w:abstractNumId w:val="32"/>
  </w:num>
  <w:num w:numId="27">
    <w:abstractNumId w:val="2"/>
  </w:num>
  <w:num w:numId="28">
    <w:abstractNumId w:val="4"/>
  </w:num>
  <w:num w:numId="29">
    <w:abstractNumId w:val="16"/>
  </w:num>
  <w:num w:numId="30">
    <w:abstractNumId w:val="28"/>
  </w:num>
  <w:num w:numId="31">
    <w:abstractNumId w:val="2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4"/>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yYWU4Mzk2Njc4MDE4MGM0YTRhYmM5Yzc2YTZhMTYifQ=="/>
  </w:docVars>
  <w:rsids>
    <w:rsidRoot w:val="00735E54"/>
    <w:rsid w:val="0000040A"/>
    <w:rsid w:val="00000A94"/>
    <w:rsid w:val="00001972"/>
    <w:rsid w:val="00001D9A"/>
    <w:rsid w:val="000057B3"/>
    <w:rsid w:val="00007B3A"/>
    <w:rsid w:val="000107E0"/>
    <w:rsid w:val="00011FDE"/>
    <w:rsid w:val="00012FFD"/>
    <w:rsid w:val="00014162"/>
    <w:rsid w:val="00014340"/>
    <w:rsid w:val="00015606"/>
    <w:rsid w:val="00016A9C"/>
    <w:rsid w:val="00020FC2"/>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DDC"/>
    <w:rsid w:val="00046F8A"/>
    <w:rsid w:val="00047F28"/>
    <w:rsid w:val="000503AA"/>
    <w:rsid w:val="000506A1"/>
    <w:rsid w:val="000515DD"/>
    <w:rsid w:val="0005265A"/>
    <w:rsid w:val="000539DD"/>
    <w:rsid w:val="00053BD3"/>
    <w:rsid w:val="000556ED"/>
    <w:rsid w:val="00055939"/>
    <w:rsid w:val="00055FE2"/>
    <w:rsid w:val="0005616F"/>
    <w:rsid w:val="00060C2E"/>
    <w:rsid w:val="00061033"/>
    <w:rsid w:val="00061221"/>
    <w:rsid w:val="000619E9"/>
    <w:rsid w:val="000622D4"/>
    <w:rsid w:val="0006357D"/>
    <w:rsid w:val="00065B3B"/>
    <w:rsid w:val="00067F1E"/>
    <w:rsid w:val="00071CC0"/>
    <w:rsid w:val="00071CFC"/>
    <w:rsid w:val="00073C8C"/>
    <w:rsid w:val="00077B64"/>
    <w:rsid w:val="00080A1C"/>
    <w:rsid w:val="00082317"/>
    <w:rsid w:val="00083D2C"/>
    <w:rsid w:val="0008473E"/>
    <w:rsid w:val="00086AA1"/>
    <w:rsid w:val="0008727B"/>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0E93"/>
    <w:rsid w:val="000D1795"/>
    <w:rsid w:val="000D329A"/>
    <w:rsid w:val="000D4B9C"/>
    <w:rsid w:val="000D4EB6"/>
    <w:rsid w:val="000D622A"/>
    <w:rsid w:val="000D753B"/>
    <w:rsid w:val="000D7EE6"/>
    <w:rsid w:val="000E4C9E"/>
    <w:rsid w:val="000E6FD7"/>
    <w:rsid w:val="000F06E1"/>
    <w:rsid w:val="000F0E3C"/>
    <w:rsid w:val="000F19D5"/>
    <w:rsid w:val="000F4050"/>
    <w:rsid w:val="000F4AEA"/>
    <w:rsid w:val="000F67E9"/>
    <w:rsid w:val="000F7FE6"/>
    <w:rsid w:val="00104926"/>
    <w:rsid w:val="00111EE8"/>
    <w:rsid w:val="00113B1E"/>
    <w:rsid w:val="0011402D"/>
    <w:rsid w:val="0011711C"/>
    <w:rsid w:val="00124E4F"/>
    <w:rsid w:val="001260B7"/>
    <w:rsid w:val="001265CB"/>
    <w:rsid w:val="001321C6"/>
    <w:rsid w:val="001325C4"/>
    <w:rsid w:val="00132FE5"/>
    <w:rsid w:val="00133010"/>
    <w:rsid w:val="001338EE"/>
    <w:rsid w:val="00133AAE"/>
    <w:rsid w:val="00135323"/>
    <w:rsid w:val="001356C4"/>
    <w:rsid w:val="00137565"/>
    <w:rsid w:val="00137F61"/>
    <w:rsid w:val="00141114"/>
    <w:rsid w:val="001419E8"/>
    <w:rsid w:val="00142969"/>
    <w:rsid w:val="001446C2"/>
    <w:rsid w:val="001457E7"/>
    <w:rsid w:val="00145D9D"/>
    <w:rsid w:val="00146388"/>
    <w:rsid w:val="001465A2"/>
    <w:rsid w:val="001529E5"/>
    <w:rsid w:val="00152FB3"/>
    <w:rsid w:val="00153C7E"/>
    <w:rsid w:val="001552E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C8A"/>
    <w:rsid w:val="001852C9"/>
    <w:rsid w:val="00185343"/>
    <w:rsid w:val="00187A0B"/>
    <w:rsid w:val="00190087"/>
    <w:rsid w:val="001913C4"/>
    <w:rsid w:val="0019348F"/>
    <w:rsid w:val="00193A07"/>
    <w:rsid w:val="0019480E"/>
    <w:rsid w:val="00194C95"/>
    <w:rsid w:val="00195C34"/>
    <w:rsid w:val="00196EF5"/>
    <w:rsid w:val="001A1A53"/>
    <w:rsid w:val="001A234A"/>
    <w:rsid w:val="001A4CF3"/>
    <w:rsid w:val="001A6696"/>
    <w:rsid w:val="001B068C"/>
    <w:rsid w:val="001B06E8"/>
    <w:rsid w:val="001B71D0"/>
    <w:rsid w:val="001B71EE"/>
    <w:rsid w:val="001C04A8"/>
    <w:rsid w:val="001C0F5B"/>
    <w:rsid w:val="001C2C03"/>
    <w:rsid w:val="001C42F7"/>
    <w:rsid w:val="001C49E5"/>
    <w:rsid w:val="001C680C"/>
    <w:rsid w:val="001C7FEA"/>
    <w:rsid w:val="001D0499"/>
    <w:rsid w:val="001D0BBE"/>
    <w:rsid w:val="001D0ED4"/>
    <w:rsid w:val="001D1552"/>
    <w:rsid w:val="001D212F"/>
    <w:rsid w:val="001D29D7"/>
    <w:rsid w:val="001D2DE7"/>
    <w:rsid w:val="001D411C"/>
    <w:rsid w:val="001E1B6A"/>
    <w:rsid w:val="001E2484"/>
    <w:rsid w:val="001E3CC4"/>
    <w:rsid w:val="001E4882"/>
    <w:rsid w:val="001E73AB"/>
    <w:rsid w:val="001F092D"/>
    <w:rsid w:val="001F143A"/>
    <w:rsid w:val="001F1605"/>
    <w:rsid w:val="001F1666"/>
    <w:rsid w:val="001F2508"/>
    <w:rsid w:val="001F4816"/>
    <w:rsid w:val="001F48F4"/>
    <w:rsid w:val="001F69B4"/>
    <w:rsid w:val="001F77C7"/>
    <w:rsid w:val="00200183"/>
    <w:rsid w:val="00200333"/>
    <w:rsid w:val="0020107D"/>
    <w:rsid w:val="00202AA4"/>
    <w:rsid w:val="002031F7"/>
    <w:rsid w:val="002040E6"/>
    <w:rsid w:val="0020527B"/>
    <w:rsid w:val="00205F2C"/>
    <w:rsid w:val="00210B15"/>
    <w:rsid w:val="002142EA"/>
    <w:rsid w:val="00215ADD"/>
    <w:rsid w:val="002170DF"/>
    <w:rsid w:val="002204BB"/>
    <w:rsid w:val="00221B79"/>
    <w:rsid w:val="00221C6B"/>
    <w:rsid w:val="002253A1"/>
    <w:rsid w:val="00225CF8"/>
    <w:rsid w:val="0022794E"/>
    <w:rsid w:val="0023239E"/>
    <w:rsid w:val="00233D64"/>
    <w:rsid w:val="0023482A"/>
    <w:rsid w:val="00234D62"/>
    <w:rsid w:val="002359CB"/>
    <w:rsid w:val="00243540"/>
    <w:rsid w:val="0024497B"/>
    <w:rsid w:val="0024515B"/>
    <w:rsid w:val="00246021"/>
    <w:rsid w:val="0024666E"/>
    <w:rsid w:val="00247474"/>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20C"/>
    <w:rsid w:val="00281BB8"/>
    <w:rsid w:val="00281E9E"/>
    <w:rsid w:val="00282405"/>
    <w:rsid w:val="00285170"/>
    <w:rsid w:val="00285361"/>
    <w:rsid w:val="00292D60"/>
    <w:rsid w:val="00293B30"/>
    <w:rsid w:val="00294D34"/>
    <w:rsid w:val="00294E3B"/>
    <w:rsid w:val="00295457"/>
    <w:rsid w:val="00296193"/>
    <w:rsid w:val="0029633E"/>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9BF"/>
    <w:rsid w:val="002D42B5"/>
    <w:rsid w:val="002D4F1A"/>
    <w:rsid w:val="002D6EC6"/>
    <w:rsid w:val="002D79AC"/>
    <w:rsid w:val="002E039D"/>
    <w:rsid w:val="002E1683"/>
    <w:rsid w:val="002E2575"/>
    <w:rsid w:val="002E4D5A"/>
    <w:rsid w:val="002E5727"/>
    <w:rsid w:val="002E6326"/>
    <w:rsid w:val="002E641F"/>
    <w:rsid w:val="002F30E0"/>
    <w:rsid w:val="002F35E4"/>
    <w:rsid w:val="002F3730"/>
    <w:rsid w:val="002F38E1"/>
    <w:rsid w:val="002F6E55"/>
    <w:rsid w:val="002F743A"/>
    <w:rsid w:val="002F7AF6"/>
    <w:rsid w:val="00300E63"/>
    <w:rsid w:val="003029F0"/>
    <w:rsid w:val="00302F5F"/>
    <w:rsid w:val="0030441D"/>
    <w:rsid w:val="00306063"/>
    <w:rsid w:val="00307F23"/>
    <w:rsid w:val="003123E6"/>
    <w:rsid w:val="00313B85"/>
    <w:rsid w:val="003151AF"/>
    <w:rsid w:val="00317988"/>
    <w:rsid w:val="003221B4"/>
    <w:rsid w:val="0032258D"/>
    <w:rsid w:val="00322E62"/>
    <w:rsid w:val="00324D13"/>
    <w:rsid w:val="00324EDD"/>
    <w:rsid w:val="003318A3"/>
    <w:rsid w:val="003331E4"/>
    <w:rsid w:val="00336C64"/>
    <w:rsid w:val="00337162"/>
    <w:rsid w:val="00337E84"/>
    <w:rsid w:val="0034194F"/>
    <w:rsid w:val="00344605"/>
    <w:rsid w:val="003465E7"/>
    <w:rsid w:val="003474AA"/>
    <w:rsid w:val="00350D1D"/>
    <w:rsid w:val="00352C83"/>
    <w:rsid w:val="00352F1A"/>
    <w:rsid w:val="003558D6"/>
    <w:rsid w:val="00360D9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A54A5"/>
    <w:rsid w:val="003B09AD"/>
    <w:rsid w:val="003B1F18"/>
    <w:rsid w:val="003B5BF0"/>
    <w:rsid w:val="003B60BF"/>
    <w:rsid w:val="003B6BE3"/>
    <w:rsid w:val="003C010C"/>
    <w:rsid w:val="003C0A6C"/>
    <w:rsid w:val="003C14F8"/>
    <w:rsid w:val="003C5A43"/>
    <w:rsid w:val="003D0519"/>
    <w:rsid w:val="003D0FF6"/>
    <w:rsid w:val="003D262C"/>
    <w:rsid w:val="003D3111"/>
    <w:rsid w:val="003D6D61"/>
    <w:rsid w:val="003E091D"/>
    <w:rsid w:val="003E1C53"/>
    <w:rsid w:val="003E2155"/>
    <w:rsid w:val="003E2A69"/>
    <w:rsid w:val="003E2D49"/>
    <w:rsid w:val="003E2FD4"/>
    <w:rsid w:val="003E486B"/>
    <w:rsid w:val="003E49F6"/>
    <w:rsid w:val="003E660F"/>
    <w:rsid w:val="003F0841"/>
    <w:rsid w:val="003F20DD"/>
    <w:rsid w:val="003F23D3"/>
    <w:rsid w:val="003F3F08"/>
    <w:rsid w:val="003F49F1"/>
    <w:rsid w:val="003F6272"/>
    <w:rsid w:val="003F6D0B"/>
    <w:rsid w:val="00400E72"/>
    <w:rsid w:val="00401400"/>
    <w:rsid w:val="00404869"/>
    <w:rsid w:val="00405884"/>
    <w:rsid w:val="00407D39"/>
    <w:rsid w:val="0041477A"/>
    <w:rsid w:val="004167A3"/>
    <w:rsid w:val="00421712"/>
    <w:rsid w:val="00432DAA"/>
    <w:rsid w:val="00434305"/>
    <w:rsid w:val="00435DF7"/>
    <w:rsid w:val="0044083F"/>
    <w:rsid w:val="00441AE7"/>
    <w:rsid w:val="00445574"/>
    <w:rsid w:val="00446273"/>
    <w:rsid w:val="004467FB"/>
    <w:rsid w:val="00447346"/>
    <w:rsid w:val="00450BF3"/>
    <w:rsid w:val="00452D6B"/>
    <w:rsid w:val="00454484"/>
    <w:rsid w:val="0045517B"/>
    <w:rsid w:val="004627F0"/>
    <w:rsid w:val="00463B77"/>
    <w:rsid w:val="00463C7B"/>
    <w:rsid w:val="004644A6"/>
    <w:rsid w:val="004644C4"/>
    <w:rsid w:val="004659BD"/>
    <w:rsid w:val="00470775"/>
    <w:rsid w:val="00473C0B"/>
    <w:rsid w:val="004746B1"/>
    <w:rsid w:val="0047583F"/>
    <w:rsid w:val="00475DE8"/>
    <w:rsid w:val="00481C44"/>
    <w:rsid w:val="00484936"/>
    <w:rsid w:val="00485C89"/>
    <w:rsid w:val="00486BE3"/>
    <w:rsid w:val="004905E4"/>
    <w:rsid w:val="00490A89"/>
    <w:rsid w:val="00490AB4"/>
    <w:rsid w:val="00492F02"/>
    <w:rsid w:val="004939AE"/>
    <w:rsid w:val="00494523"/>
    <w:rsid w:val="00496327"/>
    <w:rsid w:val="00497606"/>
    <w:rsid w:val="004A12DF"/>
    <w:rsid w:val="004A1BA8"/>
    <w:rsid w:val="004A276A"/>
    <w:rsid w:val="004A4B57"/>
    <w:rsid w:val="004A63FA"/>
    <w:rsid w:val="004A6A3D"/>
    <w:rsid w:val="004B0272"/>
    <w:rsid w:val="004B2701"/>
    <w:rsid w:val="004B2E1B"/>
    <w:rsid w:val="004B3AA8"/>
    <w:rsid w:val="004B3E93"/>
    <w:rsid w:val="004C1FBC"/>
    <w:rsid w:val="004C25A2"/>
    <w:rsid w:val="004C3591"/>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BA0"/>
    <w:rsid w:val="004E4AA5"/>
    <w:rsid w:val="004E4AEE"/>
    <w:rsid w:val="004E59E3"/>
    <w:rsid w:val="004E67C0"/>
    <w:rsid w:val="004F391A"/>
    <w:rsid w:val="004F3CFB"/>
    <w:rsid w:val="004F5EFD"/>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512"/>
    <w:rsid w:val="00533D04"/>
    <w:rsid w:val="00534804"/>
    <w:rsid w:val="00534BDF"/>
    <w:rsid w:val="005354EA"/>
    <w:rsid w:val="0053585F"/>
    <w:rsid w:val="00535EC4"/>
    <w:rsid w:val="00535ED9"/>
    <w:rsid w:val="0053692B"/>
    <w:rsid w:val="00541853"/>
    <w:rsid w:val="0054397D"/>
    <w:rsid w:val="00543BDA"/>
    <w:rsid w:val="005441CC"/>
    <w:rsid w:val="005479DA"/>
    <w:rsid w:val="00547BCC"/>
    <w:rsid w:val="0055013B"/>
    <w:rsid w:val="00551F6F"/>
    <w:rsid w:val="00553BDE"/>
    <w:rsid w:val="00555044"/>
    <w:rsid w:val="00561475"/>
    <w:rsid w:val="00562308"/>
    <w:rsid w:val="0056487B"/>
    <w:rsid w:val="00564FB9"/>
    <w:rsid w:val="00571AE8"/>
    <w:rsid w:val="00573D9E"/>
    <w:rsid w:val="005801E3"/>
    <w:rsid w:val="00581802"/>
    <w:rsid w:val="005836A8"/>
    <w:rsid w:val="0058409C"/>
    <w:rsid w:val="00584262"/>
    <w:rsid w:val="00584C09"/>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C5C"/>
    <w:rsid w:val="005D4171"/>
    <w:rsid w:val="005D6A95"/>
    <w:rsid w:val="005D6B2C"/>
    <w:rsid w:val="005D6D9C"/>
    <w:rsid w:val="005E2335"/>
    <w:rsid w:val="005E34CA"/>
    <w:rsid w:val="005E3C18"/>
    <w:rsid w:val="005E3D0A"/>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60F"/>
    <w:rsid w:val="006379F7"/>
    <w:rsid w:val="00637E4D"/>
    <w:rsid w:val="00640620"/>
    <w:rsid w:val="00641A1F"/>
    <w:rsid w:val="00645904"/>
    <w:rsid w:val="00651ACB"/>
    <w:rsid w:val="00651C47"/>
    <w:rsid w:val="00652AB2"/>
    <w:rsid w:val="00653FED"/>
    <w:rsid w:val="00654EC0"/>
    <w:rsid w:val="0065525B"/>
    <w:rsid w:val="00655D4F"/>
    <w:rsid w:val="00656D29"/>
    <w:rsid w:val="006628E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6AE0"/>
    <w:rsid w:val="006C1BBA"/>
    <w:rsid w:val="006C2079"/>
    <w:rsid w:val="006C29B9"/>
    <w:rsid w:val="006C5A62"/>
    <w:rsid w:val="006C5D68"/>
    <w:rsid w:val="006C6976"/>
    <w:rsid w:val="006C6DD0"/>
    <w:rsid w:val="006D04EA"/>
    <w:rsid w:val="006D16C4"/>
    <w:rsid w:val="006D3E96"/>
    <w:rsid w:val="006D4515"/>
    <w:rsid w:val="006D4BB1"/>
    <w:rsid w:val="006D6593"/>
    <w:rsid w:val="006E7148"/>
    <w:rsid w:val="006F03A8"/>
    <w:rsid w:val="006F2ACA"/>
    <w:rsid w:val="006F2ADC"/>
    <w:rsid w:val="006F2BFE"/>
    <w:rsid w:val="006F31E9"/>
    <w:rsid w:val="006F6284"/>
    <w:rsid w:val="007002C5"/>
    <w:rsid w:val="00701594"/>
    <w:rsid w:val="00704387"/>
    <w:rsid w:val="00707669"/>
    <w:rsid w:val="0071171C"/>
    <w:rsid w:val="00711CBA"/>
    <w:rsid w:val="00711FB5"/>
    <w:rsid w:val="00712A01"/>
    <w:rsid w:val="00714F58"/>
    <w:rsid w:val="00722FBF"/>
    <w:rsid w:val="00722FC2"/>
    <w:rsid w:val="00724E1B"/>
    <w:rsid w:val="00725949"/>
    <w:rsid w:val="00727FA2"/>
    <w:rsid w:val="007322D9"/>
    <w:rsid w:val="00732BC0"/>
    <w:rsid w:val="00735E54"/>
    <w:rsid w:val="0073720F"/>
    <w:rsid w:val="00737796"/>
    <w:rsid w:val="0074165C"/>
    <w:rsid w:val="00742C35"/>
    <w:rsid w:val="007432CA"/>
    <w:rsid w:val="007439EB"/>
    <w:rsid w:val="00743CB4"/>
    <w:rsid w:val="00743F0A"/>
    <w:rsid w:val="007444E8"/>
    <w:rsid w:val="00744E78"/>
    <w:rsid w:val="0074548E"/>
    <w:rsid w:val="00745773"/>
    <w:rsid w:val="00746800"/>
    <w:rsid w:val="007478AF"/>
    <w:rsid w:val="00750107"/>
    <w:rsid w:val="007501A8"/>
    <w:rsid w:val="00750D61"/>
    <w:rsid w:val="00750EE1"/>
    <w:rsid w:val="00752B4D"/>
    <w:rsid w:val="00755402"/>
    <w:rsid w:val="00756B26"/>
    <w:rsid w:val="00756EDF"/>
    <w:rsid w:val="00757CBE"/>
    <w:rsid w:val="007600E3"/>
    <w:rsid w:val="00764737"/>
    <w:rsid w:val="00765C43"/>
    <w:rsid w:val="00765EFB"/>
    <w:rsid w:val="007671CA"/>
    <w:rsid w:val="00767C61"/>
    <w:rsid w:val="0077008A"/>
    <w:rsid w:val="007709BA"/>
    <w:rsid w:val="007715EC"/>
    <w:rsid w:val="00773C1F"/>
    <w:rsid w:val="00774DA4"/>
    <w:rsid w:val="00776599"/>
    <w:rsid w:val="0078114B"/>
    <w:rsid w:val="00781DD2"/>
    <w:rsid w:val="00783281"/>
    <w:rsid w:val="00783ECF"/>
    <w:rsid w:val="0078413A"/>
    <w:rsid w:val="0079595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C795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165"/>
    <w:rsid w:val="00815419"/>
    <w:rsid w:val="00815543"/>
    <w:rsid w:val="008163C8"/>
    <w:rsid w:val="008164A1"/>
    <w:rsid w:val="00817325"/>
    <w:rsid w:val="008209E6"/>
    <w:rsid w:val="0082269D"/>
    <w:rsid w:val="00823303"/>
    <w:rsid w:val="008233B2"/>
    <w:rsid w:val="00823A9F"/>
    <w:rsid w:val="00823C85"/>
    <w:rsid w:val="00825138"/>
    <w:rsid w:val="008269DD"/>
    <w:rsid w:val="00830621"/>
    <w:rsid w:val="00832FB4"/>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B05"/>
    <w:rsid w:val="008A57E6"/>
    <w:rsid w:val="008A6F81"/>
    <w:rsid w:val="008A769A"/>
    <w:rsid w:val="008B0343"/>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6D0"/>
    <w:rsid w:val="008E6A84"/>
    <w:rsid w:val="008F0CDC"/>
    <w:rsid w:val="008F17A3"/>
    <w:rsid w:val="008F1ED3"/>
    <w:rsid w:val="008F4C29"/>
    <w:rsid w:val="008F70BD"/>
    <w:rsid w:val="008F788F"/>
    <w:rsid w:val="008F7EA2"/>
    <w:rsid w:val="00900438"/>
    <w:rsid w:val="00902722"/>
    <w:rsid w:val="009027BC"/>
    <w:rsid w:val="009062E6"/>
    <w:rsid w:val="00911BE5"/>
    <w:rsid w:val="0091206B"/>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6938"/>
    <w:rsid w:val="0095122F"/>
    <w:rsid w:val="00953604"/>
    <w:rsid w:val="0095496B"/>
    <w:rsid w:val="00955589"/>
    <w:rsid w:val="00956251"/>
    <w:rsid w:val="00956F38"/>
    <w:rsid w:val="00960F1E"/>
    <w:rsid w:val="009610DC"/>
    <w:rsid w:val="00961490"/>
    <w:rsid w:val="0096381A"/>
    <w:rsid w:val="00963C55"/>
    <w:rsid w:val="00965E04"/>
    <w:rsid w:val="009674AD"/>
    <w:rsid w:val="00970CDC"/>
    <w:rsid w:val="00972C1B"/>
    <w:rsid w:val="00975727"/>
    <w:rsid w:val="00977010"/>
    <w:rsid w:val="00977844"/>
    <w:rsid w:val="009778B3"/>
    <w:rsid w:val="00977D02"/>
    <w:rsid w:val="00977FF9"/>
    <w:rsid w:val="009809BB"/>
    <w:rsid w:val="0098364B"/>
    <w:rsid w:val="009846B7"/>
    <w:rsid w:val="00985DBE"/>
    <w:rsid w:val="009911AF"/>
    <w:rsid w:val="00991875"/>
    <w:rsid w:val="00991F92"/>
    <w:rsid w:val="00992985"/>
    <w:rsid w:val="00993889"/>
    <w:rsid w:val="0099551B"/>
    <w:rsid w:val="00996BD2"/>
    <w:rsid w:val="00997BF1"/>
    <w:rsid w:val="009A05F3"/>
    <w:rsid w:val="009A089C"/>
    <w:rsid w:val="009A118E"/>
    <w:rsid w:val="009A21CD"/>
    <w:rsid w:val="009A278C"/>
    <w:rsid w:val="009A2BC2"/>
    <w:rsid w:val="009A368F"/>
    <w:rsid w:val="009A3B88"/>
    <w:rsid w:val="009A42C1"/>
    <w:rsid w:val="009A5429"/>
    <w:rsid w:val="009A72AD"/>
    <w:rsid w:val="009B09E0"/>
    <w:rsid w:val="009B0BC5"/>
    <w:rsid w:val="009B1247"/>
    <w:rsid w:val="009B6029"/>
    <w:rsid w:val="009B6971"/>
    <w:rsid w:val="009C27F1"/>
    <w:rsid w:val="009C2A41"/>
    <w:rsid w:val="009C3152"/>
    <w:rsid w:val="009C3257"/>
    <w:rsid w:val="009C4CFA"/>
    <w:rsid w:val="009C5070"/>
    <w:rsid w:val="009D112C"/>
    <w:rsid w:val="009D1385"/>
    <w:rsid w:val="009D47FA"/>
    <w:rsid w:val="009D4C5B"/>
    <w:rsid w:val="009D50D2"/>
    <w:rsid w:val="009D6BCA"/>
    <w:rsid w:val="009E0279"/>
    <w:rsid w:val="009E0F62"/>
    <w:rsid w:val="009E4A58"/>
    <w:rsid w:val="009E5A2D"/>
    <w:rsid w:val="009E5AB2"/>
    <w:rsid w:val="009E6219"/>
    <w:rsid w:val="009F03B3"/>
    <w:rsid w:val="009F7F43"/>
    <w:rsid w:val="00A0096C"/>
    <w:rsid w:val="00A01757"/>
    <w:rsid w:val="00A028C0"/>
    <w:rsid w:val="00A02BAE"/>
    <w:rsid w:val="00A04917"/>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7A1"/>
    <w:rsid w:val="00A77CCB"/>
    <w:rsid w:val="00A8196F"/>
    <w:rsid w:val="00A83D8D"/>
    <w:rsid w:val="00A8446B"/>
    <w:rsid w:val="00A8473F"/>
    <w:rsid w:val="00A84AE2"/>
    <w:rsid w:val="00A862D6"/>
    <w:rsid w:val="00A8715E"/>
    <w:rsid w:val="00A9295B"/>
    <w:rsid w:val="00A92D10"/>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512"/>
    <w:rsid w:val="00AC031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370"/>
    <w:rsid w:val="00B049AF"/>
    <w:rsid w:val="00B052A1"/>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120"/>
    <w:rsid w:val="00B4346D"/>
    <w:rsid w:val="00B440F4"/>
    <w:rsid w:val="00B447A5"/>
    <w:rsid w:val="00B4654C"/>
    <w:rsid w:val="00B47293"/>
    <w:rsid w:val="00B50E50"/>
    <w:rsid w:val="00B5160E"/>
    <w:rsid w:val="00B52120"/>
    <w:rsid w:val="00B5220D"/>
    <w:rsid w:val="00B54ABC"/>
    <w:rsid w:val="00B56FBE"/>
    <w:rsid w:val="00B60ACF"/>
    <w:rsid w:val="00B62B58"/>
    <w:rsid w:val="00B65149"/>
    <w:rsid w:val="00B66567"/>
    <w:rsid w:val="00B66F52"/>
    <w:rsid w:val="00B66FE5"/>
    <w:rsid w:val="00B72880"/>
    <w:rsid w:val="00B758BF"/>
    <w:rsid w:val="00B76444"/>
    <w:rsid w:val="00B77EC8"/>
    <w:rsid w:val="00B81105"/>
    <w:rsid w:val="00B827A6"/>
    <w:rsid w:val="00B831CE"/>
    <w:rsid w:val="00B86677"/>
    <w:rsid w:val="00B87131"/>
    <w:rsid w:val="00B93023"/>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C7C2E"/>
    <w:rsid w:val="00BC7D89"/>
    <w:rsid w:val="00BD52D7"/>
    <w:rsid w:val="00BD5AD2"/>
    <w:rsid w:val="00BE22F3"/>
    <w:rsid w:val="00BE5B52"/>
    <w:rsid w:val="00BE7B8D"/>
    <w:rsid w:val="00BF0993"/>
    <w:rsid w:val="00BF10A9"/>
    <w:rsid w:val="00BF1703"/>
    <w:rsid w:val="00BF231C"/>
    <w:rsid w:val="00BF2E9C"/>
    <w:rsid w:val="00BF51E5"/>
    <w:rsid w:val="00BF74A6"/>
    <w:rsid w:val="00C013AD"/>
    <w:rsid w:val="00C04904"/>
    <w:rsid w:val="00C056B3"/>
    <w:rsid w:val="00C103E5"/>
    <w:rsid w:val="00C13319"/>
    <w:rsid w:val="00C13EE9"/>
    <w:rsid w:val="00C20288"/>
    <w:rsid w:val="00C21540"/>
    <w:rsid w:val="00C21906"/>
    <w:rsid w:val="00C21BFA"/>
    <w:rsid w:val="00C23B4E"/>
    <w:rsid w:val="00C24C8D"/>
    <w:rsid w:val="00C25FE2"/>
    <w:rsid w:val="00C26B53"/>
    <w:rsid w:val="00C279B2"/>
    <w:rsid w:val="00C33D93"/>
    <w:rsid w:val="00C33E50"/>
    <w:rsid w:val="00C34C20"/>
    <w:rsid w:val="00C35A3E"/>
    <w:rsid w:val="00C42130"/>
    <w:rsid w:val="00C423A4"/>
    <w:rsid w:val="00C423E3"/>
    <w:rsid w:val="00C4487C"/>
    <w:rsid w:val="00C44BF5"/>
    <w:rsid w:val="00C521D6"/>
    <w:rsid w:val="00C55232"/>
    <w:rsid w:val="00C553A4"/>
    <w:rsid w:val="00C55A06"/>
    <w:rsid w:val="00C55D03"/>
    <w:rsid w:val="00C601BC"/>
    <w:rsid w:val="00C60CC0"/>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6F0"/>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A8"/>
    <w:rsid w:val="00CE30EA"/>
    <w:rsid w:val="00CF048A"/>
    <w:rsid w:val="00CF155A"/>
    <w:rsid w:val="00CF2947"/>
    <w:rsid w:val="00CF2E46"/>
    <w:rsid w:val="00CF686F"/>
    <w:rsid w:val="00CF6E60"/>
    <w:rsid w:val="00CF76CB"/>
    <w:rsid w:val="00CF7BCA"/>
    <w:rsid w:val="00D008FD"/>
    <w:rsid w:val="00D01BEF"/>
    <w:rsid w:val="00D0321C"/>
    <w:rsid w:val="00D035EC"/>
    <w:rsid w:val="00D06AB1"/>
    <w:rsid w:val="00D06FC1"/>
    <w:rsid w:val="00D072ED"/>
    <w:rsid w:val="00D07A16"/>
    <w:rsid w:val="00D1067E"/>
    <w:rsid w:val="00D10F50"/>
    <w:rsid w:val="00D11272"/>
    <w:rsid w:val="00D126F5"/>
    <w:rsid w:val="00D1489E"/>
    <w:rsid w:val="00D15FDC"/>
    <w:rsid w:val="00D20737"/>
    <w:rsid w:val="00D21E81"/>
    <w:rsid w:val="00D223DE"/>
    <w:rsid w:val="00D22A82"/>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104D"/>
    <w:rsid w:val="00D61801"/>
    <w:rsid w:val="00D66846"/>
    <w:rsid w:val="00D675FB"/>
    <w:rsid w:val="00D71F25"/>
    <w:rsid w:val="00D72A9C"/>
    <w:rsid w:val="00D75C27"/>
    <w:rsid w:val="00D77031"/>
    <w:rsid w:val="00D84941"/>
    <w:rsid w:val="00D84FA1"/>
    <w:rsid w:val="00D851F0"/>
    <w:rsid w:val="00D86DB7"/>
    <w:rsid w:val="00D90721"/>
    <w:rsid w:val="00D91489"/>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D1"/>
    <w:rsid w:val="00DB73F7"/>
    <w:rsid w:val="00DC0321"/>
    <w:rsid w:val="00DC3067"/>
    <w:rsid w:val="00DC370B"/>
    <w:rsid w:val="00DC5B90"/>
    <w:rsid w:val="00DD00FF"/>
    <w:rsid w:val="00DD0619"/>
    <w:rsid w:val="00DD07FB"/>
    <w:rsid w:val="00DD25C6"/>
    <w:rsid w:val="00DD4FE5"/>
    <w:rsid w:val="00DD54B0"/>
    <w:rsid w:val="00DD57EE"/>
    <w:rsid w:val="00DD6BCC"/>
    <w:rsid w:val="00DD7AE9"/>
    <w:rsid w:val="00DE0A4B"/>
    <w:rsid w:val="00DE14E1"/>
    <w:rsid w:val="00DE2410"/>
    <w:rsid w:val="00DE2939"/>
    <w:rsid w:val="00DE44A2"/>
    <w:rsid w:val="00DE6E81"/>
    <w:rsid w:val="00DE703F"/>
    <w:rsid w:val="00DE7595"/>
    <w:rsid w:val="00DF05F2"/>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0876"/>
    <w:rsid w:val="00E3137A"/>
    <w:rsid w:val="00E32CCF"/>
    <w:rsid w:val="00E32EA0"/>
    <w:rsid w:val="00E34A98"/>
    <w:rsid w:val="00E35D1E"/>
    <w:rsid w:val="00E364F9"/>
    <w:rsid w:val="00E365FA"/>
    <w:rsid w:val="00E36789"/>
    <w:rsid w:val="00E44A83"/>
    <w:rsid w:val="00E502C1"/>
    <w:rsid w:val="00E502DD"/>
    <w:rsid w:val="00E50D3A"/>
    <w:rsid w:val="00E5135D"/>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5A5"/>
    <w:rsid w:val="00ED067A"/>
    <w:rsid w:val="00ED2B50"/>
    <w:rsid w:val="00EE0350"/>
    <w:rsid w:val="00EE0719"/>
    <w:rsid w:val="00EE0E80"/>
    <w:rsid w:val="00EE613F"/>
    <w:rsid w:val="00EE6AA0"/>
    <w:rsid w:val="00EE7295"/>
    <w:rsid w:val="00EE7869"/>
    <w:rsid w:val="00EF054A"/>
    <w:rsid w:val="00EF3235"/>
    <w:rsid w:val="00EF35DA"/>
    <w:rsid w:val="00EF56D6"/>
    <w:rsid w:val="00EF7E72"/>
    <w:rsid w:val="00F06D37"/>
    <w:rsid w:val="00F07B9D"/>
    <w:rsid w:val="00F11586"/>
    <w:rsid w:val="00F1183B"/>
    <w:rsid w:val="00F11C9F"/>
    <w:rsid w:val="00F12263"/>
    <w:rsid w:val="00F1409D"/>
    <w:rsid w:val="00F14214"/>
    <w:rsid w:val="00F157A9"/>
    <w:rsid w:val="00F16F00"/>
    <w:rsid w:val="00F23AC5"/>
    <w:rsid w:val="00F25BB6"/>
    <w:rsid w:val="00F26B7E"/>
    <w:rsid w:val="00F27A3B"/>
    <w:rsid w:val="00F33817"/>
    <w:rsid w:val="00F378D0"/>
    <w:rsid w:val="00F420D5"/>
    <w:rsid w:val="00F451EA"/>
    <w:rsid w:val="00F45447"/>
    <w:rsid w:val="00F456C6"/>
    <w:rsid w:val="00F4577B"/>
    <w:rsid w:val="00F46496"/>
    <w:rsid w:val="00F474D0"/>
    <w:rsid w:val="00F50179"/>
    <w:rsid w:val="00F515EE"/>
    <w:rsid w:val="00F56511"/>
    <w:rsid w:val="00F57267"/>
    <w:rsid w:val="00F57D41"/>
    <w:rsid w:val="00F6194E"/>
    <w:rsid w:val="00F61952"/>
    <w:rsid w:val="00F623AC"/>
    <w:rsid w:val="00F6412A"/>
    <w:rsid w:val="00F65893"/>
    <w:rsid w:val="00F66A4A"/>
    <w:rsid w:val="00F71E22"/>
    <w:rsid w:val="00F72142"/>
    <w:rsid w:val="00F72AE7"/>
    <w:rsid w:val="00F75240"/>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22A"/>
    <w:rsid w:val="00FB0CB9"/>
    <w:rsid w:val="00FB231D"/>
    <w:rsid w:val="00FB45F1"/>
    <w:rsid w:val="00FB4A72"/>
    <w:rsid w:val="00FB54E8"/>
    <w:rsid w:val="00FB7054"/>
    <w:rsid w:val="00FC16E1"/>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F02"/>
    <w:rsid w:val="00FE7E79"/>
    <w:rsid w:val="00FF3E7D"/>
    <w:rsid w:val="00FF5B99"/>
    <w:rsid w:val="00FF730C"/>
    <w:rsid w:val="00FF73F4"/>
    <w:rsid w:val="00FF7CE4"/>
    <w:rsid w:val="00FF7E39"/>
    <w:rsid w:val="6708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Document Map"/>
    <w:basedOn w:val="1"/>
    <w:link w:val="232"/>
    <w:semiHidden/>
    <w:unhideWhenUsed/>
    <w:qFormat/>
    <w:uiPriority w:val="99"/>
    <w:rPr>
      <w:rFonts w:ascii="宋体"/>
      <w:sz w:val="18"/>
      <w:szCs w:val="18"/>
    </w:rPr>
  </w:style>
  <w:style w:type="paragraph" w:styleId="15">
    <w:name w:val="Body Text"/>
    <w:basedOn w:val="1"/>
    <w:link w:val="88"/>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uiPriority w:val="0"/>
    <w:rPr>
      <w:rFonts w:ascii="Times New Roman" w:hAnsi="Times New Roman" w:eastAsia="宋体" w:cs="Times New Roman"/>
      <w:b/>
      <w:bCs/>
      <w:sz w:val="32"/>
      <w:szCs w:val="32"/>
    </w:rPr>
  </w:style>
  <w:style w:type="character" w:customStyle="1" w:styleId="39">
    <w:name w:val="标题 4 字符"/>
    <w:link w:val="5"/>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uiPriority w:val="0"/>
    <w:rPr>
      <w:rFonts w:ascii="Arial" w:hAnsi="Arial" w:eastAsia="黑体" w:cs="Times New Roman"/>
      <w:sz w:val="24"/>
      <w:szCs w:val="24"/>
    </w:rPr>
  </w:style>
  <w:style w:type="character" w:customStyle="1" w:styleId="44">
    <w:name w:val="标题 9 字符"/>
    <w:link w:val="10"/>
    <w:uiPriority w:val="0"/>
    <w:rPr>
      <w:rFonts w:ascii="Arial" w:hAnsi="Arial" w:eastAsia="黑体" w:cs="Times New Roman"/>
      <w:szCs w:val="21"/>
    </w:rPr>
  </w:style>
  <w:style w:type="character" w:customStyle="1" w:styleId="45">
    <w:name w:val="页眉 字符"/>
    <w:link w:val="20"/>
    <w:qFormat/>
    <w:uiPriority w:val="99"/>
    <w:rPr>
      <w:rFonts w:ascii="Times New Roman" w:hAnsi="Times New Roman" w:eastAsia="宋体" w:cs="Times New Roman"/>
      <w:sz w:val="18"/>
      <w:szCs w:val="18"/>
    </w:rPr>
  </w:style>
  <w:style w:type="character" w:customStyle="1" w:styleId="46">
    <w:name w:val="页脚 字符"/>
    <w:link w:val="19"/>
    <w:qFormat/>
    <w:uiPriority w:val="99"/>
    <w:rPr>
      <w:rFonts w:ascii="宋体" w:hAnsi="Times New Roman" w:eastAsia="宋体" w:cs="Times New Roman"/>
      <w:sz w:val="18"/>
      <w:szCs w:val="18"/>
    </w:rPr>
  </w:style>
  <w:style w:type="character" w:customStyle="1" w:styleId="47">
    <w:name w:val="批注框文本 字符"/>
    <w:link w:val="18"/>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5"/>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3"/>
    <w:semiHidden/>
    <w:uiPriority w:val="0"/>
    <w:rPr>
      <w:rFonts w:ascii="宋体" w:hAnsi="Times New Roman" w:eastAsia="宋体" w:cs="Times New Roman"/>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uiPriority w:val="0"/>
    <w:pPr>
      <w:outlineLvl w:val="4"/>
    </w:pPr>
  </w:style>
  <w:style w:type="paragraph" w:customStyle="1" w:styleId="132">
    <w:name w:val="附录四级无标题条"/>
    <w:basedOn w:val="131"/>
    <w:next w:val="58"/>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uiPriority w:val="0"/>
    <w:pPr>
      <w:numPr>
        <w:ilvl w:val="5"/>
        <w:numId w:val="20"/>
      </w:numPr>
      <w:adjustRightInd/>
      <w:spacing w:line="240" w:lineRule="auto"/>
    </w:pPr>
    <w:rPr>
      <w:rFonts w:ascii="宋体" w:hAnsi="宋体"/>
      <w:szCs w:val="24"/>
    </w:rPr>
  </w:style>
  <w:style w:type="paragraph" w:customStyle="1" w:styleId="15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文档结构图 字符"/>
    <w:basedOn w:val="30"/>
    <w:link w:val="14"/>
    <w:semiHidden/>
    <w:qFormat/>
    <w:uiPriority w:val="99"/>
    <w:rPr>
      <w:rFonts w:ascii="宋体"/>
      <w:kern w:val="2"/>
      <w:sz w:val="18"/>
      <w:szCs w:val="18"/>
    </w:rPr>
  </w:style>
  <w:style w:type="character" w:customStyle="1" w:styleId="233">
    <w:name w:val="段 Char"/>
    <w:link w:val="234"/>
    <w:qFormat/>
    <w:locked/>
    <w:uiPriority w:val="0"/>
    <w:rPr>
      <w:rFonts w:ascii="宋体" w:hAnsi="宋体"/>
      <w:sz w:val="21"/>
    </w:rPr>
  </w:style>
  <w:style w:type="paragraph" w:customStyle="1" w:styleId="234">
    <w:name w:val="段"/>
    <w:link w:val="233"/>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35">
    <w:name w:val="一级条标题"/>
    <w:next w:val="1"/>
    <w:qFormat/>
    <w:uiPriority w:val="0"/>
    <w:pPr>
      <w:numPr>
        <w:ilvl w:val="1"/>
        <w:numId w:val="32"/>
      </w:numPr>
      <w:spacing w:beforeLines="50"/>
      <w:ind w:left="852"/>
      <w:outlineLvl w:val="2"/>
    </w:pPr>
    <w:rPr>
      <w:rFonts w:ascii="黑体" w:hAnsi="Times New Roman" w:eastAsia="黑体" w:cs="Times New Roman"/>
      <w:sz w:val="21"/>
      <w:szCs w:val="21"/>
      <w:lang w:val="en-US" w:eastAsia="zh-CN" w:bidi="ar-SA"/>
    </w:rPr>
  </w:style>
  <w:style w:type="paragraph" w:customStyle="1" w:styleId="236">
    <w:name w:val="章标题"/>
    <w:next w:val="1"/>
    <w:qFormat/>
    <w:uiPriority w:val="0"/>
    <w:pPr>
      <w:numPr>
        <w:ilvl w:val="0"/>
        <w:numId w:val="32"/>
      </w:numPr>
      <w:spacing w:before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1"/>
    <w:qFormat/>
    <w:uiPriority w:val="0"/>
    <w:pPr>
      <w:numPr>
        <w:ilvl w:val="2"/>
      </w:numPr>
      <w:spacing w:afterLines="50"/>
      <w:outlineLvl w:val="3"/>
    </w:pPr>
  </w:style>
  <w:style w:type="paragraph" w:customStyle="1" w:styleId="238">
    <w:name w:val="四级条标题"/>
    <w:basedOn w:val="1"/>
    <w:next w:val="1"/>
    <w:qFormat/>
    <w:uiPriority w:val="0"/>
    <w:pPr>
      <w:widowControl/>
      <w:numPr>
        <w:ilvl w:val="4"/>
        <w:numId w:val="32"/>
      </w:numPr>
      <w:adjustRightInd/>
      <w:spacing w:beforeLines="50" w:afterLines="50" w:line="240" w:lineRule="auto"/>
      <w:jc w:val="left"/>
      <w:outlineLvl w:val="5"/>
    </w:pPr>
    <w:rPr>
      <w:rFonts w:ascii="黑体" w:hAnsi="Times New Roman" w:eastAsia="黑体"/>
      <w:kern w:val="0"/>
    </w:rPr>
  </w:style>
  <w:style w:type="paragraph" w:customStyle="1" w:styleId="239">
    <w:name w:val="五级条标题"/>
    <w:basedOn w:val="238"/>
    <w:next w:val="1"/>
    <w:qFormat/>
    <w:uiPriority w:val="0"/>
    <w:pPr>
      <w:numPr>
        <w:ilvl w:val="5"/>
      </w:numPr>
      <w:outlineLvl w:val="6"/>
    </w:pPr>
  </w:style>
  <w:style w:type="paragraph" w:styleId="2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5.jpeg"/><Relationship Id="rId27" Type="http://schemas.openxmlformats.org/officeDocument/2006/relationships/image" Target="media/image4.emf"/><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6234;&#33021;&#26631;&#20934;&#21270;&#24037;&#20855;\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5D0AF4DD634E3CA741384D6A2FB88B"/>
        <w:style w:val=""/>
        <w:category>
          <w:name w:val="常规"/>
          <w:gallery w:val="placeholder"/>
        </w:category>
        <w:types>
          <w:type w:val="bbPlcHdr"/>
        </w:types>
        <w:behaviors>
          <w:behavior w:val="content"/>
        </w:behaviors>
        <w:description w:val=""/>
        <w:guid w:val="{5AE06653-3EA5-4C62-90BA-C5807A070A96}"/>
      </w:docPartPr>
      <w:docPartBody>
        <w:p>
          <w:pPr>
            <w:pStyle w:val="5"/>
          </w:pPr>
          <w:r>
            <w:rPr>
              <w:rStyle w:val="4"/>
              <w:rFonts w:hint="eastAsia"/>
            </w:rPr>
            <w:t>单击或点击此处输入文字。</w:t>
          </w:r>
        </w:p>
      </w:docPartBody>
    </w:docPart>
    <w:docPart>
      <w:docPartPr>
        <w:name w:val="87D869D6BB0D4578A52C2CAA0A120BB9"/>
        <w:style w:val=""/>
        <w:category>
          <w:name w:val="常规"/>
          <w:gallery w:val="placeholder"/>
        </w:category>
        <w:types>
          <w:type w:val="bbPlcHdr"/>
        </w:types>
        <w:behaviors>
          <w:behavior w:val="content"/>
        </w:behaviors>
        <w:description w:val=""/>
        <w:guid w:val="{BC958640-D667-4904-8141-C7FED30F1BEF}"/>
      </w:docPartPr>
      <w:docPartBody>
        <w:p>
          <w:pPr>
            <w:pStyle w:val="6"/>
          </w:pPr>
          <w:r>
            <w:rPr>
              <w:rStyle w:val="4"/>
              <w:rFonts w:hint="eastAsia"/>
            </w:rPr>
            <w:t>选择一项。</w:t>
          </w:r>
        </w:p>
      </w:docPartBody>
    </w:docPart>
    <w:docPart>
      <w:docPartPr>
        <w:name w:val="9BCDCFE7743243B5A540BF1D7031A83E"/>
        <w:style w:val=""/>
        <w:category>
          <w:name w:val="常规"/>
          <w:gallery w:val="placeholder"/>
        </w:category>
        <w:types>
          <w:type w:val="bbPlcHdr"/>
        </w:types>
        <w:behaviors>
          <w:behavior w:val="content"/>
        </w:behaviors>
        <w:description w:val=""/>
        <w:guid w:val="{F927748D-F493-4593-8C45-884C433D5DF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74D8"/>
    <w:rsid w:val="00007697"/>
    <w:rsid w:val="0002029E"/>
    <w:rsid w:val="0004046A"/>
    <w:rsid w:val="00066B1D"/>
    <w:rsid w:val="002420C5"/>
    <w:rsid w:val="003A07DF"/>
    <w:rsid w:val="003E36F8"/>
    <w:rsid w:val="00427A10"/>
    <w:rsid w:val="004624B5"/>
    <w:rsid w:val="00496CB0"/>
    <w:rsid w:val="005D7875"/>
    <w:rsid w:val="006742A9"/>
    <w:rsid w:val="006C4D0A"/>
    <w:rsid w:val="00807623"/>
    <w:rsid w:val="008140AA"/>
    <w:rsid w:val="00851929"/>
    <w:rsid w:val="009B73DB"/>
    <w:rsid w:val="009E74D8"/>
    <w:rsid w:val="00CA4082"/>
    <w:rsid w:val="00E15496"/>
    <w:rsid w:val="00FB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35D0AF4DD634E3CA741384D6A2FB8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D869D6BB0D4578A52C2CAA0A120B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CDCFE7743243B5A540BF1D7031A83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85C25-6876-4489-A4FF-0B54BD8BCD32}">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2965</Words>
  <Characters>3140</Characters>
  <Lines>38</Lines>
  <Paragraphs>10</Paragraphs>
  <TotalTime>1622</TotalTime>
  <ScaleCrop>false</ScaleCrop>
  <LinksUpToDate>false</LinksUpToDate>
  <CharactersWithSpaces>3237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2021-04-20T09:48:00Z</dcterms:created>
  <dc:creator>Administrator</dc:creator>
  <dc:description>&lt;config cover="true" show_menu="true" version="1.0.0" doctype="SDKXY"&gt;_x000d_
&lt;/config&gt;</dc:description>
  <cp:lastModifiedBy>水娃1373527812</cp:lastModifiedBy>
  <cp:lastPrinted>2021-04-20T09:48:00Z</cp:lastPrinted>
  <dcterms:modified xsi:type="dcterms:W3CDTF">2022-11-19T09:35:58Z</dcterms:modified>
  <dc:title>团体标准</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2052-11.1.0.12763</vt:lpwstr>
  </property>
  <property fmtid="{D5CDD505-2E9C-101B-9397-08002B2CF9AE}" pid="16" name="ICV">
    <vt:lpwstr>6416F36A455B48CA8E3829F922E1FCC2</vt:lpwstr>
  </property>
</Properties>
</file>