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CCSCIOT</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80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CCSCIOT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000X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物联网安全态势感知通用技术</w:t>
      </w:r>
      <w:r>
        <w:rPr>
          <w:rFonts w:hint="eastAsia"/>
        </w:rPr>
        <w:t>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General technical requirements for the network</w:t>
      </w:r>
      <w:r>
        <w:rPr>
          <w:rFonts w:hint="eastAsia" w:eastAsia="黑体"/>
          <w:szCs w:val="28"/>
          <w:lang w:val="en-US" w:eastAsia="zh-CN"/>
        </w:rPr>
        <w:t xml:space="preserve"> </w:t>
      </w:r>
      <w:r>
        <w:rPr>
          <w:rFonts w:eastAsia="黑体"/>
          <w:szCs w:val="28"/>
        </w:rPr>
        <w:t>security situation awareness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022-11-18</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11</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18</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11</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18</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无锡“感知中国”物联网商会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"_Toc119675536" </w:instrText>
      </w:r>
      <w:r>
        <w:fldChar w:fldCharType="separate"/>
      </w:r>
      <w:r>
        <w:rPr>
          <w:rStyle w:val="32"/>
          <w:spacing w:val="320"/>
        </w:rPr>
        <w:t>前</w:t>
      </w:r>
      <w:r>
        <w:rPr>
          <w:rStyle w:val="32"/>
        </w:rPr>
        <w:t>言</w:t>
      </w:r>
      <w:r>
        <w:tab/>
      </w:r>
      <w:r>
        <w:fldChar w:fldCharType="begin"/>
      </w:r>
      <w:r>
        <w:instrText xml:space="preserve"> PAGEREF _Toc119675536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"_Toc119675537" </w:instrText>
      </w:r>
      <w:r>
        <w:fldChar w:fldCharType="separate"/>
      </w:r>
      <w:r>
        <w:rPr>
          <w:rStyle w:val="32"/>
        </w:rPr>
        <w:t>1 范围</w:t>
      </w:r>
      <w:r>
        <w:tab/>
      </w:r>
      <w:r>
        <w:fldChar w:fldCharType="begin"/>
      </w:r>
      <w:r>
        <w:instrText xml:space="preserve"> PAGEREF _Toc119675537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"_Toc119675538" </w:instrText>
      </w:r>
      <w:r>
        <w:fldChar w:fldCharType="separate"/>
      </w:r>
      <w:r>
        <w:rPr>
          <w:rStyle w:val="32"/>
        </w:rPr>
        <w:t>2 规范性引用文件</w:t>
      </w:r>
      <w:r>
        <w:tab/>
      </w:r>
      <w:r>
        <w:fldChar w:fldCharType="begin"/>
      </w:r>
      <w:r>
        <w:instrText xml:space="preserve"> PAGEREF _Toc119675538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"_Toc119675539" </w:instrText>
      </w:r>
      <w:r>
        <w:fldChar w:fldCharType="separate"/>
      </w:r>
      <w:r>
        <w:rPr>
          <w:rStyle w:val="32"/>
        </w:rPr>
        <w:t>3 术语和定义</w:t>
      </w:r>
      <w:r>
        <w:tab/>
      </w:r>
      <w:r>
        <w:fldChar w:fldCharType="begin"/>
      </w:r>
      <w:r>
        <w:instrText xml:space="preserve"> PAGEREF _Toc119675539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"_Toc119675540" </w:instrText>
      </w:r>
      <w:r>
        <w:fldChar w:fldCharType="separate"/>
      </w:r>
      <w:r>
        <w:rPr>
          <w:rStyle w:val="32"/>
        </w:rPr>
        <w:t>4 缩略语</w:t>
      </w:r>
      <w:r>
        <w:tab/>
      </w:r>
      <w:r>
        <w:fldChar w:fldCharType="begin"/>
      </w:r>
      <w:r>
        <w:instrText xml:space="preserve"> PAGEREF _Toc119675540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"_Toc119675541" </w:instrText>
      </w:r>
      <w:r>
        <w:fldChar w:fldCharType="separate"/>
      </w:r>
      <w:r>
        <w:rPr>
          <w:rStyle w:val="32"/>
        </w:rPr>
        <w:t>5 概述</w:t>
      </w:r>
      <w:r>
        <w:tab/>
      </w:r>
      <w:r>
        <w:fldChar w:fldCharType="begin"/>
      </w:r>
      <w:r>
        <w:instrText xml:space="preserve"> PAGEREF _Toc119675541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"_Toc119675542" </w:instrText>
      </w:r>
      <w:r>
        <w:fldChar w:fldCharType="separate"/>
      </w:r>
      <w:r>
        <w:rPr>
          <w:rStyle w:val="32"/>
        </w:rPr>
        <w:t>6 基础数据采集层技术要求</w:t>
      </w:r>
      <w:r>
        <w:tab/>
      </w:r>
      <w:r>
        <w:fldChar w:fldCharType="begin"/>
      </w:r>
      <w:r>
        <w:instrText xml:space="preserve"> PAGEREF _Toc119675542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"_Toc119675543" </w:instrText>
      </w:r>
      <w:r>
        <w:fldChar w:fldCharType="separate"/>
      </w:r>
      <w:r>
        <w:rPr>
          <w:rStyle w:val="32"/>
          <w14:scene3d w14:prst="orthographicFront">
            <w14:lightRig w14:rig="threePt" w14:dir="t">
              <w14:rot w14:lat="0" w14:lon="0" w14:rev="0"/>
            </w14:lightRig>
          </w14:scene3d>
        </w:rPr>
        <w:t>6.1</w:t>
      </w:r>
      <w:r>
        <w:rPr>
          <w:rStyle w:val="32"/>
        </w:rPr>
        <w:t xml:space="preserve"> 物联网基础数据采集组件</w:t>
      </w:r>
      <w:r>
        <w:tab/>
      </w:r>
      <w:r>
        <w:fldChar w:fldCharType="begin"/>
      </w:r>
      <w:r>
        <w:instrText xml:space="preserve"> PAGEREF _Toc119675543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"_Toc119675544" </w:instrText>
      </w:r>
      <w:r>
        <w:fldChar w:fldCharType="separate"/>
      </w:r>
      <w:r>
        <w:rPr>
          <w:rStyle w:val="32"/>
        </w:rPr>
        <w:t>6.1.1 采集终端</w:t>
      </w:r>
      <w:r>
        <w:tab/>
      </w:r>
      <w:r>
        <w:fldChar w:fldCharType="begin"/>
      </w:r>
      <w:r>
        <w:instrText xml:space="preserve"> PAGEREF _Toc119675544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"_Toc119675545" </w:instrText>
      </w:r>
      <w:r>
        <w:fldChar w:fldCharType="separate"/>
      </w:r>
      <w:r>
        <w:rPr>
          <w:rStyle w:val="32"/>
        </w:rPr>
        <w:t>6.1.2 采集方式</w:t>
      </w:r>
      <w:r>
        <w:tab/>
      </w:r>
      <w:r>
        <w:fldChar w:fldCharType="begin"/>
      </w:r>
      <w:r>
        <w:instrText xml:space="preserve"> PAGEREF _Toc119675545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"_Toc119675546" </w:instrText>
      </w:r>
      <w:r>
        <w:fldChar w:fldCharType="separate"/>
      </w:r>
      <w:r>
        <w:rPr>
          <w:rStyle w:val="32"/>
        </w:rPr>
        <w:t>6.1.3 采集协议</w:t>
      </w:r>
      <w:r>
        <w:tab/>
      </w:r>
      <w:r>
        <w:fldChar w:fldCharType="begin"/>
      </w:r>
      <w:r>
        <w:instrText xml:space="preserve"> PAGEREF _Toc119675546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"_Toc119675547" </w:instrText>
      </w:r>
      <w:r>
        <w:fldChar w:fldCharType="separate"/>
      </w:r>
      <w:r>
        <w:rPr>
          <w:rStyle w:val="32"/>
        </w:rPr>
        <w:t>6.1.4 采集内容</w:t>
      </w:r>
      <w:r>
        <w:tab/>
      </w:r>
      <w:r>
        <w:fldChar w:fldCharType="begin"/>
      </w:r>
      <w:r>
        <w:instrText xml:space="preserve"> PAGEREF _Toc119675547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"_Toc119675548" </w:instrText>
      </w:r>
      <w:r>
        <w:fldChar w:fldCharType="separate"/>
      </w:r>
      <w:r>
        <w:rPr>
          <w:rStyle w:val="32"/>
          <w14:scene3d w14:prst="orthographicFront">
            <w14:lightRig w14:rig="threePt" w14:dir="t">
              <w14:rot w14:lat="0" w14:lon="0" w14:rev="0"/>
            </w14:lightRig>
          </w14:scene3d>
        </w:rPr>
        <w:t>6.2</w:t>
      </w:r>
      <w:r>
        <w:rPr>
          <w:rStyle w:val="32"/>
        </w:rPr>
        <w:t xml:space="preserve"> 物联网基础数据预处理</w:t>
      </w:r>
      <w:r>
        <w:tab/>
      </w:r>
      <w:r>
        <w:fldChar w:fldCharType="begin"/>
      </w:r>
      <w:r>
        <w:instrText xml:space="preserve"> PAGEREF _Toc119675548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"_Toc119675549" </w:instrText>
      </w:r>
      <w:r>
        <w:fldChar w:fldCharType="separate"/>
      </w:r>
      <w:r>
        <w:rPr>
          <w:rStyle w:val="32"/>
        </w:rPr>
        <w:t>6.2.1 数据筛选</w:t>
      </w:r>
      <w:r>
        <w:tab/>
      </w:r>
      <w:r>
        <w:fldChar w:fldCharType="begin"/>
      </w:r>
      <w:r>
        <w:instrText xml:space="preserve"> PAGEREF _Toc119675549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"_Toc119675550" </w:instrText>
      </w:r>
      <w:r>
        <w:fldChar w:fldCharType="separate"/>
      </w:r>
      <w:r>
        <w:rPr>
          <w:rStyle w:val="32"/>
        </w:rPr>
        <w:t>6.2.2 数据转换</w:t>
      </w:r>
      <w:r>
        <w:tab/>
      </w:r>
      <w:r>
        <w:fldChar w:fldCharType="begin"/>
      </w:r>
      <w:r>
        <w:instrText xml:space="preserve"> PAGEREF _Toc119675550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"_Toc119675551" </w:instrText>
      </w:r>
      <w:r>
        <w:fldChar w:fldCharType="separate"/>
      </w:r>
      <w:r>
        <w:rPr>
          <w:rStyle w:val="32"/>
        </w:rPr>
        <w:t>6.2.3 数据归并</w:t>
      </w:r>
      <w:r>
        <w:tab/>
      </w:r>
      <w:r>
        <w:fldChar w:fldCharType="begin"/>
      </w:r>
      <w:r>
        <w:instrText xml:space="preserve"> PAGEREF _Toc119675551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"_Toc119675552" </w:instrText>
      </w:r>
      <w:r>
        <w:fldChar w:fldCharType="separate"/>
      </w:r>
      <w:r>
        <w:rPr>
          <w:rStyle w:val="32"/>
        </w:rPr>
        <w:t>6.2.4 数据补全</w:t>
      </w:r>
      <w:r>
        <w:tab/>
      </w:r>
      <w:r>
        <w:fldChar w:fldCharType="begin"/>
      </w:r>
      <w:r>
        <w:instrText xml:space="preserve"> PAGEREF _Toc119675552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"_Toc119675553" </w:instrText>
      </w:r>
      <w:r>
        <w:fldChar w:fldCharType="separate"/>
      </w:r>
      <w:r>
        <w:rPr>
          <w:rStyle w:val="32"/>
        </w:rPr>
        <w:t>6.2.5 数据标签</w:t>
      </w:r>
      <w:r>
        <w:tab/>
      </w:r>
      <w:r>
        <w:fldChar w:fldCharType="begin"/>
      </w:r>
      <w:r>
        <w:instrText xml:space="preserve"> PAGEREF _Toc119675553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"_Toc119675554" </w:instrText>
      </w:r>
      <w:r>
        <w:fldChar w:fldCharType="separate"/>
      </w:r>
      <w:r>
        <w:rPr>
          <w:rStyle w:val="32"/>
          <w14:scene3d w14:prst="orthographicFront">
            <w14:lightRig w14:rig="threePt" w14:dir="t">
              <w14:rot w14:lat="0" w14:lon="0" w14:rev="0"/>
            </w14:lightRig>
          </w14:scene3d>
        </w:rPr>
        <w:t>6.3</w:t>
      </w:r>
      <w:r>
        <w:rPr>
          <w:rStyle w:val="32"/>
        </w:rPr>
        <w:t xml:space="preserve"> 物联网协议解析组件</w:t>
      </w:r>
      <w:r>
        <w:tab/>
      </w:r>
      <w:r>
        <w:fldChar w:fldCharType="begin"/>
      </w:r>
      <w:r>
        <w:instrText xml:space="preserve"> PAGEREF _Toc119675554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"_Toc119675555" </w:instrText>
      </w:r>
      <w:r>
        <w:fldChar w:fldCharType="separate"/>
      </w:r>
      <w:r>
        <w:rPr>
          <w:rStyle w:val="32"/>
          <w14:scene3d w14:prst="orthographicFront">
            <w14:lightRig w14:rig="threePt" w14:dir="t">
              <w14:rot w14:lat="0" w14:lon="0" w14:rev="0"/>
            </w14:lightRig>
          </w14:scene3d>
        </w:rPr>
        <w:t>6.4</w:t>
      </w:r>
      <w:r>
        <w:rPr>
          <w:rStyle w:val="32"/>
        </w:rPr>
        <w:t xml:space="preserve"> 物联网基础数据存储组件</w:t>
      </w:r>
      <w:r>
        <w:tab/>
      </w:r>
      <w:r>
        <w:fldChar w:fldCharType="begin"/>
      </w:r>
      <w:r>
        <w:instrText xml:space="preserve"> PAGEREF _Toc119675555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"_Toc119675556" </w:instrText>
      </w:r>
      <w:r>
        <w:fldChar w:fldCharType="separate"/>
      </w:r>
      <w:r>
        <w:rPr>
          <w:rStyle w:val="32"/>
        </w:rPr>
        <w:t>6.4.1 数据格式</w:t>
      </w:r>
      <w:r>
        <w:tab/>
      </w:r>
      <w:r>
        <w:fldChar w:fldCharType="begin"/>
      </w:r>
      <w:r>
        <w:instrText xml:space="preserve"> PAGEREF _Toc119675556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"_Toc119675557" </w:instrText>
      </w:r>
      <w:r>
        <w:fldChar w:fldCharType="separate"/>
      </w:r>
      <w:r>
        <w:rPr>
          <w:rStyle w:val="32"/>
        </w:rPr>
        <w:t>6.4.2 存储内容</w:t>
      </w:r>
      <w:r>
        <w:tab/>
      </w:r>
      <w:r>
        <w:fldChar w:fldCharType="begin"/>
      </w:r>
      <w:r>
        <w:instrText xml:space="preserve"> PAGEREF _Toc119675557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"_Toc119675558" </w:instrText>
      </w:r>
      <w:r>
        <w:fldChar w:fldCharType="separate"/>
      </w:r>
      <w:r>
        <w:rPr>
          <w:rStyle w:val="32"/>
        </w:rPr>
        <w:t>7 业务支撑层技术要求</w:t>
      </w:r>
      <w:r>
        <w:tab/>
      </w:r>
      <w:r>
        <w:fldChar w:fldCharType="begin"/>
      </w:r>
      <w:r>
        <w:instrText xml:space="preserve"> PAGEREF _Toc119675558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"_Toc119675559" </w:instrText>
      </w:r>
      <w:r>
        <w:fldChar w:fldCharType="separate"/>
      </w:r>
      <w:r>
        <w:rPr>
          <w:rStyle w:val="32"/>
          <w14:scene3d w14:prst="orthographicFront">
            <w14:lightRig w14:rig="threePt" w14:dir="t">
              <w14:rot w14:lat="0" w14:lon="0" w14:rev="0"/>
            </w14:lightRig>
          </w14:scene3d>
        </w:rPr>
        <w:t>7.1</w:t>
      </w:r>
      <w:r>
        <w:rPr>
          <w:rStyle w:val="32"/>
        </w:rPr>
        <w:t xml:space="preserve"> 数据服务接口</w:t>
      </w:r>
      <w:r>
        <w:tab/>
      </w:r>
      <w:r>
        <w:fldChar w:fldCharType="begin"/>
      </w:r>
      <w:r>
        <w:instrText xml:space="preserve"> PAGEREF _Toc119675559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"_Toc119675560" </w:instrText>
      </w:r>
      <w:r>
        <w:fldChar w:fldCharType="separate"/>
      </w:r>
      <w:r>
        <w:rPr>
          <w:rStyle w:val="32"/>
        </w:rPr>
        <w:t>7.1.1 数据交换接口</w:t>
      </w:r>
      <w:r>
        <w:tab/>
      </w:r>
      <w:r>
        <w:fldChar w:fldCharType="begin"/>
      </w:r>
      <w:r>
        <w:instrText xml:space="preserve"> PAGEREF _Toc119675560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"_Toc119675561" </w:instrText>
      </w:r>
      <w:r>
        <w:fldChar w:fldCharType="separate"/>
      </w:r>
      <w:r>
        <w:rPr>
          <w:rStyle w:val="32"/>
        </w:rPr>
        <w:t>7.1.2 数据分析接口</w:t>
      </w:r>
      <w:r>
        <w:tab/>
      </w:r>
      <w:r>
        <w:fldChar w:fldCharType="begin"/>
      </w:r>
      <w:r>
        <w:instrText xml:space="preserve"> PAGEREF _Toc119675561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"_Toc119675562" </w:instrText>
      </w:r>
      <w:r>
        <w:fldChar w:fldCharType="separate"/>
      </w:r>
      <w:r>
        <w:rPr>
          <w:rStyle w:val="32"/>
        </w:rPr>
        <w:t>7.1.3 联动处置接口</w:t>
      </w:r>
      <w:r>
        <w:tab/>
      </w:r>
      <w:r>
        <w:fldChar w:fldCharType="begin"/>
      </w:r>
      <w:r>
        <w:instrText xml:space="preserve"> PAGEREF _Toc119675562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"_Toc119675563" </w:instrText>
      </w:r>
      <w:r>
        <w:fldChar w:fldCharType="separate"/>
      </w:r>
      <w:r>
        <w:rPr>
          <w:rStyle w:val="32"/>
        </w:rPr>
        <w:t>7.1.4 接口安全性</w:t>
      </w:r>
      <w:r>
        <w:tab/>
      </w:r>
      <w:r>
        <w:fldChar w:fldCharType="begin"/>
      </w:r>
      <w:r>
        <w:instrText xml:space="preserve"> PAGEREF _Toc119675563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"_Toc119675564" </w:instrText>
      </w:r>
      <w:r>
        <w:fldChar w:fldCharType="separate"/>
      </w:r>
      <w:r>
        <w:rPr>
          <w:rStyle w:val="32"/>
          <w14:scene3d w14:prst="orthographicFront">
            <w14:lightRig w14:rig="threePt" w14:dir="t">
              <w14:rot w14:lat="0" w14:lon="0" w14:rev="0"/>
            </w14:lightRig>
          </w14:scene3d>
        </w:rPr>
        <w:t>7.2</w:t>
      </w:r>
      <w:r>
        <w:rPr>
          <w:rStyle w:val="32"/>
        </w:rPr>
        <w:t xml:space="preserve"> 数据分析组件</w:t>
      </w:r>
      <w:r>
        <w:tab/>
      </w:r>
      <w:r>
        <w:fldChar w:fldCharType="begin"/>
      </w:r>
      <w:r>
        <w:instrText xml:space="preserve"> PAGEREF _Toc119675564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"_Toc119675565" </w:instrText>
      </w:r>
      <w:r>
        <w:fldChar w:fldCharType="separate"/>
      </w:r>
      <w:r>
        <w:rPr>
          <w:rStyle w:val="32"/>
        </w:rPr>
        <w:t>7.2.1 网络攻击分析</w:t>
      </w:r>
      <w:r>
        <w:tab/>
      </w:r>
      <w:r>
        <w:fldChar w:fldCharType="begin"/>
      </w:r>
      <w:r>
        <w:instrText xml:space="preserve"> PAGEREF _Toc119675565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"_Toc119675566" </w:instrText>
      </w:r>
      <w:r>
        <w:fldChar w:fldCharType="separate"/>
      </w:r>
      <w:r>
        <w:rPr>
          <w:rStyle w:val="32"/>
        </w:rPr>
        <w:t>7.2.2 资产风险分析</w:t>
      </w:r>
      <w:r>
        <w:tab/>
      </w:r>
      <w:r>
        <w:fldChar w:fldCharType="begin"/>
      </w:r>
      <w:r>
        <w:instrText xml:space="preserve"> PAGEREF _Toc119675566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"_Toc119675567" </w:instrText>
      </w:r>
      <w:r>
        <w:fldChar w:fldCharType="separate"/>
      </w:r>
      <w:r>
        <w:rPr>
          <w:rStyle w:val="32"/>
        </w:rPr>
        <w:t>7.2.3 异常行为分析</w:t>
      </w:r>
      <w:r>
        <w:tab/>
      </w:r>
      <w:r>
        <w:fldChar w:fldCharType="begin"/>
      </w:r>
      <w:r>
        <w:instrText xml:space="preserve"> PAGEREF _Toc119675567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"_Toc119675568" </w:instrText>
      </w:r>
      <w:r>
        <w:fldChar w:fldCharType="separate"/>
      </w:r>
      <w:r>
        <w:rPr>
          <w:rStyle w:val="32"/>
          <w14:scene3d w14:prst="orthographicFront">
            <w14:lightRig w14:rig="threePt" w14:dir="t">
              <w14:rot w14:lat="0" w14:lon="0" w14:rev="0"/>
            </w14:lightRig>
          </w14:scene3d>
        </w:rPr>
        <w:t>7.3</w:t>
      </w:r>
      <w:r>
        <w:rPr>
          <w:rStyle w:val="32"/>
        </w:rPr>
        <w:t xml:space="preserve"> 联动处置组件</w:t>
      </w:r>
      <w:r>
        <w:tab/>
      </w:r>
      <w:r>
        <w:fldChar w:fldCharType="begin"/>
      </w:r>
      <w:r>
        <w:instrText xml:space="preserve"> PAGEREF _Toc119675568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"_Toc119675569" </w:instrText>
      </w:r>
      <w:r>
        <w:fldChar w:fldCharType="separate"/>
      </w:r>
      <w:r>
        <w:rPr>
          <w:rStyle w:val="32"/>
        </w:rPr>
        <w:t>7.3.1 关联分析</w:t>
      </w:r>
      <w:r>
        <w:tab/>
      </w:r>
      <w:r>
        <w:fldChar w:fldCharType="begin"/>
      </w:r>
      <w:r>
        <w:instrText xml:space="preserve"> PAGEREF _Toc119675569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"_Toc119675570" </w:instrText>
      </w:r>
      <w:r>
        <w:fldChar w:fldCharType="separate"/>
      </w:r>
      <w:r>
        <w:rPr>
          <w:rStyle w:val="32"/>
        </w:rPr>
        <w:t>7.3.2 协同分析</w:t>
      </w:r>
      <w:r>
        <w:tab/>
      </w:r>
      <w:r>
        <w:fldChar w:fldCharType="begin"/>
      </w:r>
      <w:r>
        <w:instrText xml:space="preserve"> PAGEREF _Toc119675570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"_Toc119675571" </w:instrText>
      </w:r>
      <w:r>
        <w:fldChar w:fldCharType="separate"/>
      </w:r>
      <w:r>
        <w:rPr>
          <w:rStyle w:val="32"/>
        </w:rPr>
        <w:t>7.3.3 智能算法</w:t>
      </w:r>
      <w:r>
        <w:tab/>
      </w:r>
      <w:r>
        <w:fldChar w:fldCharType="begin"/>
      </w:r>
      <w:r>
        <w:instrText xml:space="preserve"> PAGEREF _Toc119675571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"_Toc119675572" </w:instrText>
      </w:r>
      <w:r>
        <w:fldChar w:fldCharType="separate"/>
      </w:r>
      <w:r>
        <w:rPr>
          <w:rStyle w:val="32"/>
          <w14:scene3d w14:prst="orthographicFront">
            <w14:lightRig w14:rig="threePt" w14:dir="t">
              <w14:rot w14:lat="0" w14:lon="0" w14:rev="0"/>
            </w14:lightRig>
          </w14:scene3d>
        </w:rPr>
        <w:t>7.4</w:t>
      </w:r>
      <w:r>
        <w:rPr>
          <w:rStyle w:val="32"/>
        </w:rPr>
        <w:t xml:space="preserve"> 接口安全性</w:t>
      </w:r>
      <w:r>
        <w:tab/>
      </w:r>
      <w:r>
        <w:fldChar w:fldCharType="begin"/>
      </w:r>
      <w:r>
        <w:instrText xml:space="preserve"> PAGEREF _Toc119675572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"_Toc119675573" </w:instrText>
      </w:r>
      <w:r>
        <w:fldChar w:fldCharType="separate"/>
      </w:r>
      <w:r>
        <w:rPr>
          <w:rStyle w:val="32"/>
        </w:rPr>
        <w:t>8 应用层技术要求</w:t>
      </w:r>
      <w:r>
        <w:tab/>
      </w:r>
      <w:r>
        <w:fldChar w:fldCharType="begin"/>
      </w:r>
      <w:r>
        <w:instrText xml:space="preserve"> PAGEREF _Toc119675573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"_Toc119675574" </w:instrText>
      </w:r>
      <w:r>
        <w:fldChar w:fldCharType="separate"/>
      </w:r>
      <w:r>
        <w:rPr>
          <w:rStyle w:val="32"/>
          <w14:scene3d w14:prst="orthographicFront">
            <w14:lightRig w14:rig="threePt" w14:dir="t">
              <w14:rot w14:lat="0" w14:lon="0" w14:rev="0"/>
            </w14:lightRig>
          </w14:scene3d>
        </w:rPr>
        <w:t>8.1</w:t>
      </w:r>
      <w:r>
        <w:rPr>
          <w:rStyle w:val="32"/>
        </w:rPr>
        <w:t xml:space="preserve"> 监测预警组件</w:t>
      </w:r>
      <w:r>
        <w:tab/>
      </w:r>
      <w:r>
        <w:fldChar w:fldCharType="begin"/>
      </w:r>
      <w:r>
        <w:instrText xml:space="preserve"> PAGEREF _Toc119675574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"_Toc119675575" </w:instrText>
      </w:r>
      <w:r>
        <w:fldChar w:fldCharType="separate"/>
      </w:r>
      <w:r>
        <w:rPr>
          <w:rStyle w:val="32"/>
        </w:rPr>
        <w:t>8.1.1 监测告警</w:t>
      </w:r>
      <w:r>
        <w:tab/>
      </w:r>
      <w:r>
        <w:fldChar w:fldCharType="begin"/>
      </w:r>
      <w:r>
        <w:instrText xml:space="preserve"> PAGEREF _Toc119675575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"_Toc119675576" </w:instrText>
      </w:r>
      <w:r>
        <w:fldChar w:fldCharType="separate"/>
      </w:r>
      <w:r>
        <w:rPr>
          <w:rStyle w:val="32"/>
        </w:rPr>
        <w:t>8.1.2 安全预警</w:t>
      </w:r>
      <w:r>
        <w:tab/>
      </w:r>
      <w:r>
        <w:fldChar w:fldCharType="begin"/>
      </w:r>
      <w:r>
        <w:instrText xml:space="preserve"> PAGEREF _Toc119675576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"_Toc119675577" </w:instrText>
      </w:r>
      <w:r>
        <w:fldChar w:fldCharType="separate"/>
      </w:r>
      <w:r>
        <w:rPr>
          <w:rStyle w:val="32"/>
        </w:rPr>
        <w:t>8.1.3 分析研判</w:t>
      </w:r>
      <w:r>
        <w:tab/>
      </w:r>
      <w:r>
        <w:fldChar w:fldCharType="begin"/>
      </w:r>
      <w:r>
        <w:instrText xml:space="preserve"> PAGEREF _Toc119675577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"_Toc119675578" </w:instrText>
      </w:r>
      <w:r>
        <w:fldChar w:fldCharType="separate"/>
      </w:r>
      <w:r>
        <w:rPr>
          <w:rStyle w:val="32"/>
          <w14:scene3d w14:prst="orthographicFront">
            <w14:lightRig w14:rig="threePt" w14:dir="t">
              <w14:rot w14:lat="0" w14:lon="0" w14:rev="0"/>
            </w14:lightRig>
          </w14:scene3d>
        </w:rPr>
        <w:t>8.2</w:t>
      </w:r>
      <w:r>
        <w:rPr>
          <w:rStyle w:val="32"/>
        </w:rPr>
        <w:t xml:space="preserve"> 态势展示组件</w:t>
      </w:r>
      <w:r>
        <w:tab/>
      </w:r>
      <w:r>
        <w:fldChar w:fldCharType="begin"/>
      </w:r>
      <w:r>
        <w:instrText xml:space="preserve"> PAGEREF _Toc119675578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"_Toc119675579" </w:instrText>
      </w:r>
      <w:r>
        <w:fldChar w:fldCharType="separate"/>
      </w:r>
      <w:r>
        <w:rPr>
          <w:rStyle w:val="32"/>
        </w:rPr>
        <w:t>8.2.1 整体态势展示</w:t>
      </w:r>
      <w:r>
        <w:tab/>
      </w:r>
      <w:r>
        <w:fldChar w:fldCharType="begin"/>
      </w:r>
      <w:r>
        <w:instrText xml:space="preserve"> PAGEREF _Toc119675579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"_Toc119675580" </w:instrText>
      </w:r>
      <w:r>
        <w:fldChar w:fldCharType="separate"/>
      </w:r>
      <w:r>
        <w:rPr>
          <w:rStyle w:val="32"/>
        </w:rPr>
        <w:t>8.2.2 专题态势展示</w:t>
      </w:r>
      <w:r>
        <w:tab/>
      </w:r>
      <w:r>
        <w:fldChar w:fldCharType="begin"/>
      </w:r>
      <w:r>
        <w:instrText xml:space="preserve"> PAGEREF _Toc119675580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"_Toc119675581" </w:instrText>
      </w:r>
      <w:r>
        <w:fldChar w:fldCharType="separate"/>
      </w:r>
      <w:r>
        <w:rPr>
          <w:rStyle w:val="32"/>
        </w:rPr>
        <w:t>8.2.3 态势报告</w:t>
      </w:r>
      <w:r>
        <w:tab/>
      </w:r>
      <w:r>
        <w:fldChar w:fldCharType="begin"/>
      </w:r>
      <w:r>
        <w:instrText xml:space="preserve"> PAGEREF _Toc119675581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"_Toc119675582" </w:instrText>
      </w:r>
      <w:r>
        <w:fldChar w:fldCharType="separate"/>
      </w:r>
      <w:r>
        <w:rPr>
          <w:rStyle w:val="32"/>
        </w:rPr>
        <w:t>9 资源管理要求</w:t>
      </w:r>
      <w:r>
        <w:tab/>
      </w:r>
      <w:r>
        <w:fldChar w:fldCharType="begin"/>
      </w:r>
      <w:r>
        <w:instrText xml:space="preserve"> PAGEREF _Toc119675582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"_Toc119675583" </w:instrText>
      </w:r>
      <w:r>
        <w:fldChar w:fldCharType="separate"/>
      </w:r>
      <w:r>
        <w:rPr>
          <w:rStyle w:val="32"/>
          <w14:scene3d w14:prst="orthographicFront">
            <w14:lightRig w14:rig="threePt" w14:dir="t">
              <w14:rot w14:lat="0" w14:lon="0" w14:rev="0"/>
            </w14:lightRig>
          </w14:scene3d>
        </w:rPr>
        <w:t>9.1</w:t>
      </w:r>
      <w:r>
        <w:rPr>
          <w:rStyle w:val="32"/>
        </w:rPr>
        <w:t xml:space="preserve"> 策略管理</w:t>
      </w:r>
      <w:r>
        <w:tab/>
      </w:r>
      <w:r>
        <w:fldChar w:fldCharType="begin"/>
      </w:r>
      <w:r>
        <w:instrText xml:space="preserve"> PAGEREF _Toc119675583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"_Toc119675584" </w:instrText>
      </w:r>
      <w:r>
        <w:fldChar w:fldCharType="separate"/>
      </w:r>
      <w:r>
        <w:rPr>
          <w:rStyle w:val="32"/>
          <w14:scene3d w14:prst="orthographicFront">
            <w14:lightRig w14:rig="threePt" w14:dir="t">
              <w14:rot w14:lat="0" w14:lon="0" w14:rev="0"/>
            </w14:lightRig>
          </w14:scene3d>
        </w:rPr>
        <w:t>9.2</w:t>
      </w:r>
      <w:r>
        <w:rPr>
          <w:rStyle w:val="32"/>
        </w:rPr>
        <w:t xml:space="preserve"> 数据处理规则管理</w:t>
      </w:r>
      <w:r>
        <w:tab/>
      </w:r>
      <w:r>
        <w:fldChar w:fldCharType="begin"/>
      </w:r>
      <w:r>
        <w:instrText xml:space="preserve"> PAGEREF _Toc119675584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"_Toc119675585" </w:instrText>
      </w:r>
      <w:r>
        <w:fldChar w:fldCharType="separate"/>
      </w:r>
      <w:r>
        <w:rPr>
          <w:rStyle w:val="32"/>
          <w14:scene3d w14:prst="orthographicFront">
            <w14:lightRig w14:rig="threePt" w14:dir="t">
              <w14:rot w14:lat="0" w14:lon="0" w14:rev="0"/>
            </w14:lightRig>
          </w14:scene3d>
        </w:rPr>
        <w:t>9.3</w:t>
      </w:r>
      <w:r>
        <w:rPr>
          <w:rStyle w:val="32"/>
        </w:rPr>
        <w:t xml:space="preserve"> 数据分析模型管理</w:t>
      </w:r>
      <w:r>
        <w:tab/>
      </w:r>
      <w:r>
        <w:fldChar w:fldCharType="begin"/>
      </w:r>
      <w:r>
        <w:instrText xml:space="preserve"> PAGEREF _Toc119675585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"_Toc119675586" </w:instrText>
      </w:r>
      <w:r>
        <w:fldChar w:fldCharType="separate"/>
      </w:r>
      <w:r>
        <w:rPr>
          <w:rStyle w:val="32"/>
          <w14:scene3d w14:prst="orthographicFront">
            <w14:lightRig w14:rig="threePt" w14:dir="t">
              <w14:rot w14:lat="0" w14:lon="0" w14:rev="0"/>
            </w14:lightRig>
          </w14:scene3d>
        </w:rPr>
        <w:t>9.4</w:t>
      </w:r>
      <w:r>
        <w:rPr>
          <w:rStyle w:val="32"/>
        </w:rPr>
        <w:t xml:space="preserve"> 安全事件管理</w:t>
      </w:r>
      <w:r>
        <w:tab/>
      </w:r>
      <w:r>
        <w:fldChar w:fldCharType="begin"/>
      </w:r>
      <w:r>
        <w:instrText xml:space="preserve"> PAGEREF _Toc119675586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"_Toc119675587" </w:instrText>
      </w:r>
      <w:r>
        <w:fldChar w:fldCharType="separate"/>
      </w:r>
      <w:r>
        <w:rPr>
          <w:rStyle w:val="32"/>
          <w14:scene3d w14:prst="orthographicFront">
            <w14:lightRig w14:rig="threePt" w14:dir="t">
              <w14:rot w14:lat="0" w14:lon="0" w14:rev="0"/>
            </w14:lightRig>
          </w14:scene3d>
        </w:rPr>
        <w:t>9.5</w:t>
      </w:r>
      <w:r>
        <w:rPr>
          <w:rStyle w:val="32"/>
        </w:rPr>
        <w:t xml:space="preserve"> 威胁信息管理</w:t>
      </w:r>
      <w:r>
        <w:tab/>
      </w:r>
      <w:r>
        <w:fldChar w:fldCharType="begin"/>
      </w:r>
      <w:r>
        <w:instrText xml:space="preserve"> PAGEREF _Toc119675587 \h </w:instrText>
      </w:r>
      <w:r>
        <w:fldChar w:fldCharType="separate"/>
      </w:r>
      <w:r>
        <w:t>8</w:t>
      </w:r>
      <w:r>
        <w:fldChar w:fldCharType="end"/>
      </w:r>
      <w:r>
        <w:fldChar w:fldCharType="end"/>
      </w:r>
    </w:p>
    <w:p>
      <w:pPr>
        <w:pStyle w:val="91"/>
        <w:spacing w:after="36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2" w:name="_Toc119675536"/>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本文件由无锡“感知中国”物联网商会提出并归口。</w:t>
      </w:r>
    </w:p>
    <w:p>
      <w:pPr>
        <w:pStyle w:val="56"/>
        <w:ind w:firstLine="420"/>
      </w:pPr>
      <w:r>
        <w:rPr>
          <w:rFonts w:hint="eastAsia"/>
        </w:rPr>
        <w:t>本文件起草单位：无锡物联网产业研究院</w:t>
      </w:r>
    </w:p>
    <w:p>
      <w:pPr>
        <w:pStyle w:val="56"/>
        <w:ind w:firstLine="420"/>
      </w:pPr>
      <w:r>
        <w:rPr>
          <w:rFonts w:hint="eastAsia"/>
        </w:rPr>
        <w:t>本文件主要起草人：</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E73A9C7798334CF3AB9581C5455C0254"/>
        </w:placeholder>
      </w:sdtPr>
      <w:sdtContent>
        <w:p>
          <w:pPr>
            <w:pStyle w:val="177"/>
            <w:spacing w:before="240" w:beforeLines="100" w:after="528" w:afterLines="220"/>
          </w:pPr>
          <w:bookmarkStart w:id="25" w:name="NEW_STAND_NAME"/>
          <w:bookmarkStart w:id="105" w:name="_GoBack"/>
          <w:bookmarkEnd w:id="105"/>
          <w:r>
            <w:t>物联网安全态势感知通用技术要求</w:t>
          </w:r>
        </w:p>
      </w:sdtContent>
    </w:sdt>
    <w:bookmarkEnd w:id="25"/>
    <w:p>
      <w:pPr>
        <w:pStyle w:val="104"/>
        <w:spacing w:before="240" w:after="240"/>
      </w:pPr>
      <w:bookmarkStart w:id="26" w:name="_Toc26986530"/>
      <w:bookmarkStart w:id="27" w:name="_Toc119675537"/>
      <w:bookmarkStart w:id="28" w:name="_Toc26986771"/>
      <w:bookmarkStart w:id="29" w:name="_Toc26648465"/>
      <w:bookmarkStart w:id="30" w:name="_Toc24884218"/>
      <w:bookmarkStart w:id="31" w:name="_Toc26718930"/>
      <w:bookmarkStart w:id="32" w:name="_Toc24884211"/>
      <w:bookmarkStart w:id="33" w:name="_Toc17233333"/>
      <w:bookmarkStart w:id="34" w:name="_Toc17233325"/>
      <w:r>
        <w:rPr>
          <w:rFonts w:hint="eastAsia"/>
        </w:rPr>
        <w:t>范围</w:t>
      </w:r>
      <w:bookmarkEnd w:id="26"/>
      <w:bookmarkEnd w:id="27"/>
      <w:bookmarkEnd w:id="28"/>
      <w:bookmarkEnd w:id="29"/>
      <w:bookmarkEnd w:id="30"/>
      <w:bookmarkEnd w:id="31"/>
      <w:bookmarkEnd w:id="32"/>
      <w:bookmarkEnd w:id="33"/>
      <w:bookmarkEnd w:id="34"/>
    </w:p>
    <w:p>
      <w:pPr>
        <w:pStyle w:val="56"/>
        <w:ind w:firstLine="420"/>
      </w:pPr>
      <w:bookmarkStart w:id="35" w:name="_Toc26648466"/>
      <w:bookmarkStart w:id="36" w:name="_Toc17233326"/>
      <w:bookmarkStart w:id="37" w:name="_Toc17233334"/>
      <w:bookmarkStart w:id="38" w:name="_Toc24884212"/>
      <w:bookmarkStart w:id="39" w:name="_Toc24884219"/>
      <w:r>
        <w:rPr>
          <w:rFonts w:hint="eastAsia"/>
        </w:rPr>
        <w:t>本文件给出了物联网安全态势感知总体技术框架，规定了物联网安全态势感知总体技术框架中核心组件的通用技术要求。</w:t>
      </w:r>
    </w:p>
    <w:p>
      <w:pPr>
        <w:pStyle w:val="56"/>
        <w:ind w:firstLine="420"/>
      </w:pPr>
      <w:r>
        <w:rPr>
          <w:rFonts w:hint="eastAsia"/>
        </w:rPr>
        <w:t>本文件适用于指导物联网安全态势能力的规划、设计、开发、建设和运营等活动，也可供第三方机构对物联网安全态势感知能力进行评估时提供框架性参考。</w:t>
      </w:r>
    </w:p>
    <w:p>
      <w:pPr>
        <w:pStyle w:val="104"/>
        <w:spacing w:before="240" w:after="240"/>
      </w:pPr>
      <w:bookmarkStart w:id="40" w:name="_Toc26986772"/>
      <w:bookmarkStart w:id="41" w:name="_Toc26986531"/>
      <w:bookmarkStart w:id="42" w:name="_Toc26718931"/>
      <w:bookmarkStart w:id="43" w:name="_Toc119675538"/>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F2B099ECC8184D4892554F31608DD8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25069 信息安全技术 术语</w:t>
      </w:r>
    </w:p>
    <w:p>
      <w:pPr>
        <w:pStyle w:val="56"/>
        <w:ind w:firstLine="420"/>
      </w:pPr>
      <w:r>
        <w:rPr>
          <w:rFonts w:hint="eastAsia"/>
        </w:rPr>
        <w:t>GB/T 32924-2016 信息安全技术 物联网安全预警指南</w:t>
      </w:r>
    </w:p>
    <w:p>
      <w:pPr>
        <w:pStyle w:val="56"/>
        <w:ind w:firstLine="420"/>
      </w:pPr>
      <w:r>
        <w:rPr>
          <w:rFonts w:hint="eastAsia"/>
        </w:rPr>
        <w:t>GB/T 36635-2018 信息安全技术 物联网安全监测基本要求与实施指南</w:t>
      </w:r>
    </w:p>
    <w:p>
      <w:pPr>
        <w:pStyle w:val="56"/>
        <w:ind w:firstLine="420"/>
      </w:pPr>
      <w:r>
        <w:rPr>
          <w:rFonts w:hint="eastAsia"/>
        </w:rPr>
        <w:t>GB/T 36643-2018 信息安全技术 物联网安全威胁信息格式规范</w:t>
      </w:r>
    </w:p>
    <w:p>
      <w:pPr>
        <w:pStyle w:val="56"/>
        <w:ind w:firstLine="420"/>
      </w:pPr>
      <w:r>
        <w:rPr>
          <w:rFonts w:hint="eastAsia"/>
        </w:rPr>
        <w:t>GB/T 37027-2018 信息安全技术 网络攻击定义及描述规范</w:t>
      </w:r>
    </w:p>
    <w:p>
      <w:pPr>
        <w:pStyle w:val="104"/>
        <w:spacing w:before="240" w:after="240"/>
      </w:pPr>
      <w:bookmarkStart w:id="44" w:name="_Toc119675539"/>
      <w:r>
        <w:rPr>
          <w:rFonts w:hint="eastAsia"/>
          <w:szCs w:val="21"/>
        </w:rPr>
        <w:t>术语和定义</w:t>
      </w:r>
      <w:bookmarkEnd w:id="44"/>
    </w:p>
    <w:sdt>
      <w:sdtPr>
        <w:id w:val="-1909835108"/>
        <w:placeholder>
          <w:docPart w:val="11E65038D6704D7CAD9343E9339964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5" w:name="_Toc26986532"/>
          <w:bookmarkEnd w:id="45"/>
          <w:r>
            <w:rPr>
              <w:rFonts w:hint="eastAsia"/>
            </w:rPr>
            <w:t>GB/T 25069、GB/T 32924-2016、GB/T 36635-2018、GB/T 36643-2018和GB/T 37027-2018</w:t>
          </w:r>
          <w:r>
            <w:t>界定的术语和定义适用于本文件。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威胁 threat</w:t>
      </w:r>
    </w:p>
    <w:p>
      <w:pPr>
        <w:pStyle w:val="56"/>
        <w:ind w:firstLine="420"/>
      </w:pPr>
      <w:r>
        <w:rPr>
          <w:rFonts w:hint="eastAsia"/>
        </w:rPr>
        <w:t>对资产或组织可能导致负面结果的一个事件的潜在源。</w:t>
      </w:r>
    </w:p>
    <w:p>
      <w:pPr>
        <w:pStyle w:val="56"/>
        <w:ind w:firstLine="420"/>
      </w:pPr>
      <w:r>
        <w:rPr>
          <w:rFonts w:hint="eastAsia"/>
        </w:rPr>
        <w:t>[来源：GB/T 25069—2010，2.3.94]</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威胁信息 threat information</w:t>
      </w:r>
    </w:p>
    <w:p>
      <w:pPr>
        <w:pStyle w:val="56"/>
        <w:ind w:firstLine="420"/>
      </w:pPr>
      <w:r>
        <w:rPr>
          <w:rFonts w:hint="eastAsia"/>
        </w:rPr>
        <w:t>一种基于证据的知识，用于描述现有或可能出现的威胁，从而实现对威胁的响应和预防。</w:t>
      </w:r>
    </w:p>
    <w:p>
      <w:pPr>
        <w:pStyle w:val="56"/>
        <w:ind w:firstLine="420"/>
      </w:pPr>
      <w:r>
        <w:rPr>
          <w:rFonts w:hint="eastAsia"/>
        </w:rPr>
        <w:t>注：威胁信息包括上下文、攻击机制、攻击指标、可能影响等信息。</w:t>
      </w:r>
    </w:p>
    <w:p>
      <w:pPr>
        <w:pStyle w:val="56"/>
        <w:ind w:firstLine="420"/>
      </w:pPr>
      <w:r>
        <w:rPr>
          <w:rFonts w:hint="eastAsia"/>
        </w:rPr>
        <w:t>[来源：GB/T 36643—2018，3.3]</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物联网安全态势感知 iot(internet of things) security situation awareness</w:t>
      </w:r>
    </w:p>
    <w:p>
      <w:pPr>
        <w:pStyle w:val="56"/>
        <w:ind w:firstLine="420"/>
      </w:pPr>
      <w:r>
        <w:rPr>
          <w:rFonts w:hint="eastAsia"/>
        </w:rPr>
        <w:t>通过采集物联网流量、资产信息、日志、漏洞信息、用户行为、威胁信息等数据，分析物联网访问及用户行为等因素构成的安全状态和变化趋势，获取、理解、回溯、显示能够引物联网态势变化的安全要素，预测物联网安全态势发展趋势。</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前端数据源 front-end data source</w:t>
      </w:r>
    </w:p>
    <w:p>
      <w:pPr>
        <w:pStyle w:val="56"/>
        <w:ind w:firstLine="420"/>
      </w:pPr>
      <w:r>
        <w:rPr>
          <w:rFonts w:hint="eastAsia"/>
        </w:rPr>
        <w:t>向物联网安全态势感知核心组件提供数据的软硬件，包括部件、代理或设备。</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画像 profiling</w:t>
      </w:r>
    </w:p>
    <w:p>
      <w:pPr>
        <w:pStyle w:val="56"/>
        <w:ind w:firstLine="420"/>
      </w:pPr>
      <w:r>
        <w:rPr>
          <w:rFonts w:hint="eastAsia"/>
        </w:rPr>
        <w:t>针对某类对象，在多维度上构建其描述性标签属性，并利用这些标签属性，分析对象多方面的特征，抽象概括其全貌。</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安全预警 security warning</w:t>
      </w:r>
    </w:p>
    <w:p>
      <w:pPr>
        <w:pStyle w:val="56"/>
        <w:ind w:firstLine="420"/>
      </w:pPr>
      <w:r>
        <w:rPr>
          <w:rFonts w:hint="eastAsia"/>
        </w:rPr>
        <w:t>针对即将发生或正在发生的物联网安全事件、威胁、潜在风险等，提前或及时发出安全警示。</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物理空间 physical space</w:t>
      </w:r>
    </w:p>
    <w:p>
      <w:pPr>
        <w:pStyle w:val="56"/>
        <w:ind w:firstLine="420"/>
      </w:pPr>
      <w:r>
        <w:rPr>
          <w:rFonts w:hint="eastAsia"/>
        </w:rPr>
        <w:t>指物联网物理设备所存在的时间空间，构成了整体的物理空间，与互联网的信息空间相对应。</w:t>
      </w:r>
    </w:p>
    <w:p>
      <w:pPr>
        <w:pStyle w:val="104"/>
        <w:spacing w:before="240" w:after="240"/>
      </w:pPr>
      <w:bookmarkStart w:id="46" w:name="_Toc119675540"/>
      <w:r>
        <w:rPr>
          <w:rFonts w:hint="eastAsia"/>
        </w:rPr>
        <w:t>缩略语</w:t>
      </w:r>
      <w:bookmarkEnd w:id="46"/>
    </w:p>
    <w:p>
      <w:pPr>
        <w:pStyle w:val="56"/>
        <w:ind w:firstLine="420"/>
      </w:pPr>
      <w:r>
        <w:rPr>
          <w:rFonts w:hint="eastAsia"/>
        </w:rPr>
        <w:t>下列缩略语适用于本文件：</w:t>
      </w:r>
    </w:p>
    <w:p>
      <w:pPr>
        <w:pStyle w:val="56"/>
        <w:ind w:firstLine="420"/>
      </w:pPr>
      <w:r>
        <w:rPr>
          <w:rFonts w:hint="eastAsia"/>
        </w:rPr>
        <w:t>IOT： 物联网（Internet Of Things）</w:t>
      </w:r>
    </w:p>
    <w:p>
      <w:pPr>
        <w:pStyle w:val="56"/>
        <w:ind w:firstLine="420"/>
      </w:pPr>
      <w:r>
        <w:rPr>
          <w:rFonts w:hint="eastAsia"/>
        </w:rPr>
        <w:t>RFID： 射频信号识别类协议通称（</w:t>
      </w:r>
      <w:r>
        <w:t>Radio Frequency Identification</w:t>
      </w:r>
      <w:r>
        <w:rPr>
          <w:rFonts w:hint="eastAsia"/>
        </w:rPr>
        <w:t>）</w:t>
      </w:r>
    </w:p>
    <w:p>
      <w:pPr>
        <w:pStyle w:val="56"/>
        <w:ind w:firstLine="420"/>
      </w:pPr>
      <w:r>
        <w:rPr>
          <w:rFonts w:hint="eastAsia"/>
        </w:rPr>
        <w:t>NB-IOT: 窄带物联网协议（Narrow Band Internet of Things）</w:t>
      </w:r>
    </w:p>
    <w:p>
      <w:pPr>
        <w:pStyle w:val="56"/>
        <w:ind w:firstLine="420"/>
      </w:pPr>
      <w:r>
        <w:rPr>
          <w:rFonts w:hint="eastAsia"/>
        </w:rPr>
        <w:t>LORA: 远距离无线电（Long Range Radio）</w:t>
      </w:r>
    </w:p>
    <w:p>
      <w:pPr>
        <w:pStyle w:val="56"/>
        <w:ind w:firstLine="420"/>
      </w:pPr>
      <w:r>
        <w:rPr>
          <w:rFonts w:hint="eastAsia"/>
        </w:rPr>
        <w:t>WIFI: 无线保真（Wireless Fidelity）</w:t>
      </w:r>
    </w:p>
    <w:p>
      <w:pPr>
        <w:pStyle w:val="56"/>
        <w:ind w:firstLine="420"/>
      </w:pPr>
      <w:r>
        <w:rPr>
          <w:rFonts w:hint="eastAsia"/>
        </w:rPr>
        <w:t>BLUETOOTH: 蓝牙（Bluetooth）</w:t>
      </w:r>
    </w:p>
    <w:p>
      <w:pPr>
        <w:pStyle w:val="56"/>
        <w:ind w:firstLine="420"/>
      </w:pPr>
      <w:r>
        <w:rPr>
          <w:rFonts w:hint="eastAsia"/>
        </w:rPr>
        <w:t>ZIGBEE: 一种短距低功耗低速物联网物联网协议（Z</w:t>
      </w:r>
      <w:r>
        <w:t>igbee</w:t>
      </w:r>
      <w:r>
        <w:rPr>
          <w:rFonts w:hint="eastAsia"/>
        </w:rPr>
        <w:t>）</w:t>
      </w:r>
    </w:p>
    <w:p>
      <w:pPr>
        <w:pStyle w:val="56"/>
        <w:ind w:firstLine="420"/>
      </w:pPr>
      <w:r>
        <w:rPr>
          <w:rFonts w:hint="eastAsia"/>
        </w:rPr>
        <w:t>4G/5G: 第4/5代无线通信技术(4/5th Generation mobile communication technology)</w:t>
      </w:r>
    </w:p>
    <w:p>
      <w:pPr>
        <w:pStyle w:val="56"/>
        <w:ind w:firstLine="420"/>
      </w:pPr>
      <w:r>
        <w:rPr>
          <w:rFonts w:hint="eastAsia"/>
        </w:rPr>
        <w:t>CPU：中央处理器（Central Processing Unit）</w:t>
      </w:r>
    </w:p>
    <w:p>
      <w:pPr>
        <w:pStyle w:val="56"/>
        <w:ind w:firstLine="420"/>
      </w:pPr>
      <w:r>
        <w:rPr>
          <w:rFonts w:hint="eastAsia"/>
        </w:rPr>
        <w:t>FTP：文件传输协议（File Transfer Protocol）</w:t>
      </w:r>
    </w:p>
    <w:p>
      <w:pPr>
        <w:pStyle w:val="56"/>
        <w:ind w:firstLine="420"/>
      </w:pPr>
      <w:r>
        <w:rPr>
          <w:rFonts w:hint="eastAsia"/>
        </w:rPr>
        <w:t>FTPS：文件传输协议安全（FTP Secure）</w:t>
      </w:r>
    </w:p>
    <w:p>
      <w:pPr>
        <w:pStyle w:val="56"/>
        <w:ind w:firstLine="420"/>
      </w:pPr>
      <w:r>
        <w:rPr>
          <w:rFonts w:hint="eastAsia"/>
        </w:rPr>
        <w:t>HTTP：超文本传输协议（Hyper Text Transfer Protocol）</w:t>
      </w:r>
    </w:p>
    <w:p>
      <w:pPr>
        <w:pStyle w:val="56"/>
        <w:ind w:firstLine="420"/>
      </w:pPr>
      <w:r>
        <w:rPr>
          <w:rFonts w:hint="eastAsia"/>
        </w:rPr>
        <w:t>HTTPS：安全超文本传输协议（Hyper Text Transfer Protocol over Secure Socket Layer）</w:t>
      </w:r>
    </w:p>
    <w:p>
      <w:pPr>
        <w:pStyle w:val="56"/>
        <w:ind w:firstLine="420"/>
      </w:pPr>
      <w:r>
        <w:rPr>
          <w:rFonts w:hint="eastAsia"/>
        </w:rPr>
        <w:t>IP：网际互连协议（Internet Protocol）</w:t>
      </w:r>
    </w:p>
    <w:p>
      <w:pPr>
        <w:pStyle w:val="56"/>
        <w:ind w:firstLine="420"/>
      </w:pPr>
      <w:r>
        <w:rPr>
          <w:rFonts w:hint="eastAsia"/>
        </w:rPr>
        <w:t>SFTP：安全文件传输协议（Secure FTP）</w:t>
      </w:r>
    </w:p>
    <w:p>
      <w:pPr>
        <w:pStyle w:val="56"/>
        <w:ind w:firstLine="420"/>
      </w:pPr>
      <w:r>
        <w:rPr>
          <w:rFonts w:hint="eastAsia"/>
        </w:rPr>
        <w:t>SNMP：简单网络管理协议（Simple Network Management Protocol）</w:t>
      </w:r>
    </w:p>
    <w:p>
      <w:pPr>
        <w:pStyle w:val="56"/>
        <w:ind w:firstLine="420"/>
      </w:pPr>
      <w:r>
        <w:rPr>
          <w:rFonts w:hint="eastAsia"/>
        </w:rPr>
        <w:t>SSH：安全外壳协议（Secure Shell）</w:t>
      </w:r>
    </w:p>
    <w:p>
      <w:pPr>
        <w:pStyle w:val="104"/>
        <w:spacing w:before="240" w:after="240"/>
      </w:pPr>
      <w:bookmarkStart w:id="47" w:name="_Toc119675541"/>
      <w:r>
        <w:rPr>
          <w:rFonts w:hint="eastAsia"/>
        </w:rPr>
        <w:t>概述</w:t>
      </w:r>
      <w:bookmarkEnd w:id="47"/>
    </w:p>
    <w:p>
      <w:pPr>
        <w:pStyle w:val="56"/>
        <w:ind w:firstLine="420"/>
      </w:pPr>
      <w:r>
        <w:rPr>
          <w:rFonts w:hint="eastAsia"/>
        </w:rPr>
        <w:t>物联网安全态势感知总体架构主要包括前端数据源、物联网安全态势感知的核心组件和影响物联网安全态势的要素（如应急处置、安全决策、数据共享等）三部分，其中物联网安全态势感知的核心组件（表现形式可为产品、系统或平台，也可以是不同的功能组件）是实现物联网安全态势感知能力的重要技术保障，但物联网安全态势感知能力的实现同样也依赖于应急处置、安全决策、数据共享等要素。本文件给出了物联网安全态势感知总体技术框架，规定了物联网安全态势感知的核心组件的通用技术要求，不包括总体技术框架中相对独立的前端数据源和影响物联网安全态势的要素（如应急处置、安全决策、数据共享等），具体框图如图1所示。</w:t>
      </w:r>
    </w:p>
    <w:p>
      <w:pPr>
        <w:pStyle w:val="56"/>
        <w:ind w:firstLine="420"/>
      </w:pPr>
      <w:r>
        <w:rPr>
          <w:rFonts w:hint="eastAsia"/>
        </w:rPr>
        <w:t>在物联网安全态势感知能力的建设中，功能组件通常具备较大的伸缩性。依据最大适用性并保证物联网安全态势感知功能完整性原则，本文件所指的物联网安全态势感知核心组件由基础数据采集层（物联网基础数据采集组件、物联网基础数据预处理组件、物联网协议解析组件、物联网基础数据存储组件）、业务支撑层（数据服务接口、数据分析组件、联动处置组件）、应用层（安全检测组件、态势展示组件）三层架构和资源管理组件构成。</w:t>
      </w:r>
      <w:r>
        <w:t xml:space="preserve"> </w:t>
      </w:r>
    </w:p>
    <w:p>
      <w:pPr>
        <w:pStyle w:val="56"/>
        <w:ind w:firstLine="420"/>
      </w:pPr>
      <w:r>
        <w:rPr>
          <w:rFonts w:hint="eastAsia"/>
        </w:rPr>
        <w:t>各功能组件通过业务支撑层的数据服务接口实现数据对接，其中数据交换接口支持与不同前端数据源、内部不同组件及其它外部系统通过接口进行数据交换，数据分析接口支持为内部不同组件及其它外部系统通过接口进行数据分析，联动处置接口支持为内部不同组件及其它外部系统通过接口进行联动处置；此外接口本身还需满足安全性要求。</w:t>
      </w:r>
    </w:p>
    <w:p>
      <w:pPr>
        <w:pStyle w:val="56"/>
        <w:ind w:firstLine="420"/>
        <w:rPr>
          <w:rFonts w:hint="eastAsia"/>
        </w:rPr>
      </w:pPr>
      <w:r>
        <w:rPr>
          <w:rFonts w:hint="eastAsia"/>
        </w:rPr>
        <w:t>物联网安全态势感知核心组件的正常运行离不开资源管理，主要包括策略管理、数据处理规则管理、数据分析模型管理、安全事件管理和威胁信息管理。</w:t>
      </w:r>
    </w:p>
    <w:p>
      <w:pPr>
        <w:pStyle w:val="56"/>
        <w:ind w:firstLine="0" w:firstLineChars="0"/>
        <w:rPr>
          <w:rFonts w:hint="eastAsia"/>
        </w:rPr>
      </w:pPr>
      <w:r>
        <w:object>
          <v:shape id="_x0000_i1025" o:spt="75" type="#_x0000_t75" style="height:360.65pt;width:467.7pt;" o:ole="t" filled="f" coordsize="21600,21600">
            <v:path/>
            <v:fill on="f" focussize="0,0"/>
            <v:stroke/>
            <v:imagedata r:id="rId27" o:title=""/>
            <o:lock v:ext="edit" aspectratio="t"/>
            <w10:wrap type="none"/>
            <w10:anchorlock/>
          </v:shape>
          <o:OLEObject Type="Embed" ProgID="Visio.Drawing.15" ShapeID="_x0000_i1025" DrawAspect="Content" ObjectID="_1468075725" r:id="rId26">
            <o:LockedField>false</o:LockedField>
          </o:OLEObject>
        </w:object>
      </w:r>
    </w:p>
    <w:p>
      <w:pPr>
        <w:pStyle w:val="114"/>
        <w:spacing w:before="120" w:after="120"/>
      </w:pPr>
      <w:r>
        <w:rPr>
          <w:rFonts w:hint="eastAsia"/>
        </w:rPr>
        <w:t>物联网安全态势感知总体技术框架</w:t>
      </w:r>
    </w:p>
    <w:p>
      <w:pPr>
        <w:pStyle w:val="104"/>
        <w:spacing w:before="240" w:after="240"/>
      </w:pPr>
      <w:bookmarkStart w:id="48" w:name="_Toc119675542"/>
      <w:r>
        <w:rPr>
          <w:rFonts w:hint="eastAsia"/>
        </w:rPr>
        <w:t>基础数据采集层技术要求</w:t>
      </w:r>
      <w:bookmarkEnd w:id="48"/>
    </w:p>
    <w:p>
      <w:pPr>
        <w:pStyle w:val="105"/>
        <w:spacing w:before="120" w:after="120"/>
      </w:pPr>
      <w:bookmarkStart w:id="49" w:name="_Toc119675543"/>
      <w:r>
        <w:rPr>
          <w:rFonts w:hint="eastAsia"/>
        </w:rPr>
        <w:t>物联网基础数据采集组件</w:t>
      </w:r>
      <w:bookmarkEnd w:id="49"/>
    </w:p>
    <w:p>
      <w:pPr>
        <w:pStyle w:val="65"/>
        <w:spacing w:before="120" w:after="120"/>
      </w:pPr>
      <w:bookmarkStart w:id="50" w:name="_Toc119675544"/>
      <w:r>
        <w:rPr>
          <w:rFonts w:hint="eastAsia"/>
        </w:rPr>
        <w:t>采集终端</w:t>
      </w:r>
      <w:bookmarkEnd w:id="50"/>
    </w:p>
    <w:p>
      <w:pPr>
        <w:pStyle w:val="56"/>
        <w:ind w:firstLine="420"/>
      </w:pPr>
      <w:r>
        <w:rPr>
          <w:rFonts w:hint="eastAsia"/>
        </w:rPr>
        <w:t>物联网基础数据采集组件应支持多样化的智能采集终端，包括传感器采集终端、多媒体采集终端、条码识别终端、二维码识别终端、射频识别终端和生物特征识别终端。</w:t>
      </w:r>
    </w:p>
    <w:p>
      <w:pPr>
        <w:pStyle w:val="65"/>
        <w:spacing w:before="120" w:after="120"/>
      </w:pPr>
      <w:bookmarkStart w:id="51" w:name="_Toc119675545"/>
      <w:r>
        <w:rPr>
          <w:rFonts w:hint="eastAsia"/>
        </w:rPr>
        <w:t>采集方式</w:t>
      </w:r>
      <w:bookmarkEnd w:id="51"/>
    </w:p>
    <w:p>
      <w:pPr>
        <w:pStyle w:val="56"/>
        <w:ind w:firstLine="420"/>
      </w:pPr>
      <w:r>
        <w:rPr>
          <w:rFonts w:hint="eastAsia"/>
        </w:rPr>
        <w:t>对于不同的前端数据源，物联网基础数据采集组件应支持以下采集方式：</w:t>
      </w:r>
    </w:p>
    <w:p>
      <w:pPr>
        <w:pStyle w:val="132"/>
      </w:pPr>
      <w:r>
        <w:rPr>
          <w:rFonts w:hint="eastAsia"/>
        </w:rPr>
        <w:t>被动获取：被动接收前端数据源发送的数据，数据采集频率可由前端数据源的发送频率决定；</w:t>
      </w:r>
    </w:p>
    <w:p>
      <w:pPr>
        <w:pStyle w:val="132"/>
      </w:pPr>
      <w:r>
        <w:rPr>
          <w:rFonts w:hint="eastAsia"/>
        </w:rPr>
        <w:t>主动采集：主动发起获取前端数据源的数据，数据采集频率可设置；</w:t>
      </w:r>
    </w:p>
    <w:p>
      <w:pPr>
        <w:pStyle w:val="132"/>
      </w:pPr>
      <w:r>
        <w:rPr>
          <w:rFonts w:hint="eastAsia"/>
        </w:rPr>
        <w:t>手动导入：本地手动导入的数据。</w:t>
      </w:r>
    </w:p>
    <w:p>
      <w:pPr>
        <w:pStyle w:val="65"/>
        <w:spacing w:before="120" w:after="120"/>
      </w:pPr>
      <w:bookmarkStart w:id="52" w:name="_Toc119675546"/>
      <w:r>
        <w:rPr>
          <w:rFonts w:hint="eastAsia"/>
        </w:rPr>
        <w:t>采集协议</w:t>
      </w:r>
      <w:bookmarkEnd w:id="52"/>
    </w:p>
    <w:p>
      <w:pPr>
        <w:pStyle w:val="56"/>
        <w:ind w:firstLine="420"/>
      </w:pPr>
      <w:r>
        <w:rPr>
          <w:rFonts w:hint="eastAsia"/>
        </w:rPr>
        <w:t>物联网基础数据采集组件应能根据应用场景支持两种或两种以上的采集协议进行数据采集，采集协议包括但不限于RFID、NB-IoT、LoRa、WIFI、BlueTooth、ZigBee、4G/5G、Syslog、FTP/FTPS、SFTP、HTTP/HTTPS、SSH、SNMP。</w:t>
      </w:r>
    </w:p>
    <w:p>
      <w:pPr>
        <w:pStyle w:val="65"/>
        <w:spacing w:before="120" w:after="120"/>
      </w:pPr>
      <w:bookmarkStart w:id="53" w:name="_Toc119675547"/>
      <w:r>
        <w:rPr>
          <w:rFonts w:hint="eastAsia"/>
        </w:rPr>
        <w:t>采集内容</w:t>
      </w:r>
      <w:bookmarkEnd w:id="53"/>
    </w:p>
    <w:p>
      <w:pPr>
        <w:pStyle w:val="56"/>
        <w:ind w:firstLine="420"/>
        <w:rPr>
          <w:rFonts w:hint="eastAsia"/>
        </w:rPr>
      </w:pPr>
      <w:r>
        <w:rPr>
          <w:rFonts w:hint="eastAsia"/>
        </w:rPr>
        <w:t>物联网基础数据采集组件应支持基于采集策略从前端数据源的不同对象采集不同类型的数据，具体对象、数据类型可根据应用场景不同进行筛选。采集数据类型包括但不限于网络流量、资产信息、日志、漏洞信息、用户行为、告警信息、威胁信息等。</w:t>
      </w:r>
    </w:p>
    <w:p>
      <w:pPr>
        <w:pStyle w:val="105"/>
        <w:spacing w:before="120" w:after="120"/>
      </w:pPr>
      <w:bookmarkStart w:id="54" w:name="_Toc119675548"/>
      <w:r>
        <w:rPr>
          <w:rFonts w:hint="eastAsia"/>
        </w:rPr>
        <w:t>物联网基础数据预处理</w:t>
      </w:r>
      <w:bookmarkEnd w:id="54"/>
    </w:p>
    <w:p>
      <w:pPr>
        <w:pStyle w:val="65"/>
        <w:spacing w:before="120" w:after="120"/>
      </w:pPr>
      <w:bookmarkStart w:id="55" w:name="_Toc119675549"/>
      <w:r>
        <w:rPr>
          <w:rFonts w:hint="eastAsia"/>
        </w:rPr>
        <w:t>数据筛选</w:t>
      </w:r>
      <w:bookmarkEnd w:id="55"/>
    </w:p>
    <w:p>
      <w:pPr>
        <w:pStyle w:val="56"/>
        <w:ind w:firstLine="420"/>
      </w:pPr>
      <w:r>
        <w:rPr>
          <w:rFonts w:hint="eastAsia"/>
        </w:rPr>
        <w:t>物联网基础数据预处理组件应支持基于既定策略，如必填字段缺失、重要字段格式错误、重复数据等，对采集的原始数据进行筛选。</w:t>
      </w:r>
    </w:p>
    <w:p>
      <w:pPr>
        <w:pStyle w:val="65"/>
        <w:spacing w:before="120" w:after="120"/>
      </w:pPr>
      <w:bookmarkStart w:id="56" w:name="_Toc119675550"/>
      <w:r>
        <w:rPr>
          <w:rFonts w:hint="eastAsia"/>
        </w:rPr>
        <w:t>数据转换</w:t>
      </w:r>
      <w:bookmarkEnd w:id="56"/>
    </w:p>
    <w:p>
      <w:pPr>
        <w:pStyle w:val="56"/>
        <w:ind w:firstLine="420"/>
      </w:pPr>
      <w:r>
        <w:rPr>
          <w:rFonts w:hint="eastAsia"/>
        </w:rPr>
        <w:t>物联网基础数据预处理组件应支持将采集的同一类型、不同格式的原始数据转换为统一的数据格式，如统一时间格式、统一漏洞名称等，且转换时不能丢失或损坏关键数据项。</w:t>
      </w:r>
    </w:p>
    <w:p>
      <w:pPr>
        <w:pStyle w:val="65"/>
        <w:spacing w:before="120" w:after="120"/>
      </w:pPr>
      <w:bookmarkStart w:id="57" w:name="_Toc119675551"/>
      <w:r>
        <w:rPr>
          <w:rFonts w:hint="eastAsia"/>
        </w:rPr>
        <w:t>数据归并</w:t>
      </w:r>
      <w:bookmarkEnd w:id="57"/>
    </w:p>
    <w:p>
      <w:pPr>
        <w:pStyle w:val="56"/>
        <w:ind w:firstLine="420"/>
      </w:pPr>
      <w:r>
        <w:rPr>
          <w:rFonts w:hint="eastAsia"/>
        </w:rPr>
        <w:t>物联网基础数据预处理组件应支持对采集的原始数据进行归并，如对同一事件的多次告警进行归并，对同一会话的日志进行归并等。</w:t>
      </w:r>
    </w:p>
    <w:p>
      <w:pPr>
        <w:pStyle w:val="65"/>
        <w:spacing w:before="120" w:after="120"/>
      </w:pPr>
      <w:bookmarkStart w:id="58" w:name="_Toc119675552"/>
      <w:r>
        <w:rPr>
          <w:rFonts w:hint="eastAsia"/>
        </w:rPr>
        <w:t>数据补全</w:t>
      </w:r>
      <w:bookmarkEnd w:id="58"/>
    </w:p>
    <w:p>
      <w:pPr>
        <w:pStyle w:val="56"/>
        <w:ind w:firstLine="420"/>
      </w:pPr>
      <w:r>
        <w:rPr>
          <w:rFonts w:hint="eastAsia"/>
        </w:rPr>
        <w:t>物联网基础数据预处理组件应支持基于资产库、威胁信息库、地理信息库等对采集的原始数据进行补全，补全的内容可包括设备健康检查、资产属性、关联事件、地理位置等。</w:t>
      </w:r>
    </w:p>
    <w:p>
      <w:pPr>
        <w:pStyle w:val="65"/>
        <w:spacing w:before="120" w:after="120"/>
      </w:pPr>
      <w:bookmarkStart w:id="59" w:name="_Toc119675553"/>
      <w:r>
        <w:rPr>
          <w:rFonts w:hint="eastAsia"/>
        </w:rPr>
        <w:t>数据标签</w:t>
      </w:r>
      <w:bookmarkEnd w:id="59"/>
    </w:p>
    <w:p>
      <w:pPr>
        <w:pStyle w:val="56"/>
        <w:ind w:firstLine="420"/>
        <w:rPr>
          <w:rFonts w:hint="eastAsia"/>
        </w:rPr>
      </w:pPr>
      <w:r>
        <w:rPr>
          <w:rFonts w:hint="eastAsia"/>
        </w:rPr>
        <w:t>物联网基础数据预处理组件应支持根据相关数据字段对采集的原始数据进行标签化处理，标签内容应基于分析需求进行设置，可包括数据可信度、重要程度、数据来源、区域、行业等。</w:t>
      </w:r>
    </w:p>
    <w:p>
      <w:pPr>
        <w:pStyle w:val="105"/>
        <w:spacing w:before="120" w:after="120"/>
      </w:pPr>
      <w:bookmarkStart w:id="60" w:name="_Hlk119666242"/>
      <w:bookmarkStart w:id="61" w:name="_Toc119675554"/>
      <w:r>
        <w:rPr>
          <w:rFonts w:hint="eastAsia"/>
        </w:rPr>
        <w:t>物联网协议解析</w:t>
      </w:r>
      <w:bookmarkEnd w:id="60"/>
      <w:r>
        <w:rPr>
          <w:rFonts w:hint="eastAsia"/>
        </w:rPr>
        <w:t>组件</w:t>
      </w:r>
      <w:bookmarkEnd w:id="61"/>
    </w:p>
    <w:p>
      <w:pPr>
        <w:pStyle w:val="56"/>
        <w:ind w:firstLine="420"/>
      </w:pPr>
      <w:r>
        <w:rPr>
          <w:rFonts w:hint="eastAsia"/>
        </w:rPr>
        <w:t>物联网协议解析组件用于监控设备网络数据协议和流量，应针对主流物联网协议进行识别和解析，支持的协议包括AMQP、MQTT、CoAP、XMPP、Zigbee、LoRa等。</w:t>
      </w:r>
    </w:p>
    <w:p>
      <w:pPr>
        <w:pStyle w:val="105"/>
        <w:spacing w:before="120" w:after="120"/>
      </w:pPr>
      <w:bookmarkStart w:id="62" w:name="_Toc119675555"/>
      <w:r>
        <w:rPr>
          <w:rFonts w:hint="eastAsia"/>
        </w:rPr>
        <w:t>物联网基础数据存储组件</w:t>
      </w:r>
      <w:bookmarkEnd w:id="62"/>
    </w:p>
    <w:p>
      <w:pPr>
        <w:pStyle w:val="65"/>
        <w:spacing w:before="120" w:after="120"/>
      </w:pPr>
      <w:bookmarkStart w:id="63" w:name="_Toc119675556"/>
      <w:r>
        <w:rPr>
          <w:rFonts w:hint="eastAsia"/>
        </w:rPr>
        <w:t>数据格式</w:t>
      </w:r>
      <w:bookmarkEnd w:id="63"/>
    </w:p>
    <w:p>
      <w:pPr>
        <w:pStyle w:val="56"/>
        <w:ind w:firstLine="420"/>
      </w:pPr>
      <w:bookmarkStart w:id="64" w:name="_Hlk119666311"/>
      <w:r>
        <w:rPr>
          <w:rFonts w:hint="eastAsia"/>
        </w:rPr>
        <w:t>物联网基础数据存储</w:t>
      </w:r>
      <w:bookmarkEnd w:id="64"/>
      <w:r>
        <w:rPr>
          <w:rFonts w:hint="eastAsia"/>
        </w:rPr>
        <w:t>组件应支持存储结构化、半结构化和非结构化等不同格式的数据。</w:t>
      </w:r>
    </w:p>
    <w:p>
      <w:pPr>
        <w:pStyle w:val="65"/>
        <w:spacing w:before="120" w:after="120"/>
      </w:pPr>
      <w:bookmarkStart w:id="65" w:name="_Toc119675557"/>
      <w:r>
        <w:rPr>
          <w:rFonts w:hint="eastAsia"/>
        </w:rPr>
        <w:t>存储内容</w:t>
      </w:r>
      <w:bookmarkEnd w:id="65"/>
    </w:p>
    <w:p>
      <w:pPr>
        <w:pStyle w:val="56"/>
        <w:ind w:firstLine="420"/>
      </w:pPr>
      <w:r>
        <w:rPr>
          <w:rFonts w:hint="eastAsia"/>
        </w:rPr>
        <w:t>物联网基础数据存储组件应支持存储以下数据内容：</w:t>
      </w:r>
    </w:p>
    <w:p>
      <w:pPr>
        <w:pStyle w:val="132"/>
      </w:pPr>
      <w:r>
        <w:rPr>
          <w:rFonts w:hint="eastAsia"/>
        </w:rPr>
        <w:t>业务数据，如采集的端非流量数据、流量数据、日志数据等；</w:t>
      </w:r>
    </w:p>
    <w:p>
      <w:pPr>
        <w:pStyle w:val="132"/>
      </w:pPr>
      <w:r>
        <w:rPr>
          <w:rFonts w:hint="eastAsia"/>
        </w:rPr>
        <w:t>管理数据，如安全策略数据、用户数据、系统日志、操作日志等；</w:t>
      </w:r>
    </w:p>
    <w:p>
      <w:pPr>
        <w:pStyle w:val="132"/>
      </w:pPr>
      <w:r>
        <w:rPr>
          <w:rFonts w:hint="eastAsia"/>
        </w:rPr>
        <w:t>知识数据，如资产信息、地理信息、漏洞、标签数据、安全事件、威胁信息等。</w:t>
      </w:r>
    </w:p>
    <w:p>
      <w:pPr>
        <w:pStyle w:val="104"/>
        <w:spacing w:before="240" w:after="240"/>
      </w:pPr>
      <w:bookmarkStart w:id="66" w:name="_Toc119675558"/>
      <w:r>
        <w:rPr>
          <w:rFonts w:hint="eastAsia"/>
        </w:rPr>
        <w:t>业务支撑层技术要求</w:t>
      </w:r>
      <w:bookmarkEnd w:id="66"/>
    </w:p>
    <w:p>
      <w:pPr>
        <w:pStyle w:val="105"/>
        <w:spacing w:before="120" w:after="120"/>
      </w:pPr>
      <w:bookmarkStart w:id="67" w:name="_Toc119675559"/>
      <w:r>
        <w:rPr>
          <w:rFonts w:hint="eastAsia"/>
        </w:rPr>
        <w:t>数据服务接口</w:t>
      </w:r>
      <w:bookmarkEnd w:id="67"/>
    </w:p>
    <w:p>
      <w:pPr>
        <w:pStyle w:val="65"/>
        <w:spacing w:before="120" w:after="120"/>
      </w:pPr>
      <w:bookmarkStart w:id="68" w:name="_Toc119584063"/>
      <w:bookmarkStart w:id="69" w:name="_Toc119675560"/>
      <w:r>
        <w:rPr>
          <w:rFonts w:hint="eastAsia"/>
        </w:rPr>
        <w:t>数据交换接口</w:t>
      </w:r>
      <w:bookmarkEnd w:id="68"/>
      <w:bookmarkEnd w:id="69"/>
    </w:p>
    <w:p>
      <w:pPr>
        <w:pStyle w:val="56"/>
        <w:ind w:firstLine="420"/>
      </w:pPr>
      <w:r>
        <w:rPr>
          <w:rFonts w:hint="eastAsia"/>
        </w:rPr>
        <w:t>数据交换接口应符合以下要求：</w:t>
      </w:r>
    </w:p>
    <w:p>
      <w:pPr>
        <w:pStyle w:val="132"/>
      </w:pPr>
      <w:r>
        <w:rPr>
          <w:rFonts w:hint="eastAsia"/>
        </w:rPr>
        <w:t>支持与不同前端数据源、内部不同组件及其它外部系统通过接口进行数据交换；</w:t>
      </w:r>
    </w:p>
    <w:p>
      <w:pPr>
        <w:pStyle w:val="132"/>
      </w:pPr>
      <w:r>
        <w:rPr>
          <w:rFonts w:hint="eastAsia"/>
        </w:rPr>
        <w:t>数据交换的内容支持不同的类型、字段和格式，其中类型包括日志、告警信息、威胁信息、资产信息、用户信息、脆弱性信息、安全事件等，字段和格式应基于类型进行定义。</w:t>
      </w:r>
    </w:p>
    <w:p>
      <w:pPr>
        <w:pStyle w:val="65"/>
        <w:spacing w:before="120" w:after="120"/>
      </w:pPr>
      <w:bookmarkStart w:id="70" w:name="_Toc119584064"/>
      <w:bookmarkStart w:id="71" w:name="_Toc119675561"/>
      <w:r>
        <w:rPr>
          <w:rFonts w:hint="eastAsia"/>
        </w:rPr>
        <w:t>数据分析接口</w:t>
      </w:r>
      <w:bookmarkEnd w:id="70"/>
      <w:bookmarkEnd w:id="71"/>
    </w:p>
    <w:p>
      <w:pPr>
        <w:pStyle w:val="56"/>
        <w:ind w:firstLine="420"/>
      </w:pPr>
      <w:r>
        <w:rPr>
          <w:rFonts w:hint="eastAsia"/>
        </w:rPr>
        <w:t>数据分析接口宜符合以下要求：</w:t>
      </w:r>
    </w:p>
    <w:p>
      <w:pPr>
        <w:pStyle w:val="132"/>
      </w:pPr>
      <w:r>
        <w:rPr>
          <w:rFonts w:hint="eastAsia"/>
        </w:rPr>
        <w:t>支持为内部不同组件及其它外部系统通过接口进行数据分析；</w:t>
      </w:r>
    </w:p>
    <w:p>
      <w:pPr>
        <w:pStyle w:val="132"/>
      </w:pPr>
      <w:r>
        <w:rPr>
          <w:rFonts w:hint="eastAsia"/>
        </w:rPr>
        <w:t>支持基于数据分析接口实现算术计算、逻辑关系计算、关联计算等分析能力。</w:t>
      </w:r>
    </w:p>
    <w:p>
      <w:pPr>
        <w:pStyle w:val="65"/>
        <w:spacing w:before="120" w:after="120"/>
      </w:pPr>
      <w:bookmarkStart w:id="72" w:name="_Toc119675562"/>
      <w:bookmarkStart w:id="73" w:name="_Toc119584065"/>
      <w:r>
        <w:rPr>
          <w:rFonts w:hint="eastAsia"/>
        </w:rPr>
        <w:t>联动处置接口</w:t>
      </w:r>
      <w:bookmarkEnd w:id="72"/>
      <w:bookmarkEnd w:id="73"/>
    </w:p>
    <w:p>
      <w:pPr>
        <w:pStyle w:val="56"/>
        <w:ind w:firstLine="420"/>
      </w:pPr>
      <w:r>
        <w:rPr>
          <w:rFonts w:hint="eastAsia"/>
        </w:rPr>
        <w:t>联动处置接口宜符合以下要求：</w:t>
      </w:r>
    </w:p>
    <w:p>
      <w:pPr>
        <w:pStyle w:val="132"/>
      </w:pPr>
      <w:r>
        <w:rPr>
          <w:rFonts w:hint="eastAsia"/>
        </w:rPr>
        <w:t>支持为内部不同组件及其它外部系统通过接口进行联动处置；</w:t>
      </w:r>
    </w:p>
    <w:p>
      <w:pPr>
        <w:pStyle w:val="132"/>
      </w:pPr>
      <w:r>
        <w:rPr>
          <w:rFonts w:hint="eastAsia"/>
        </w:rPr>
        <w:t>支持通过接口进行防护策略的更新、扫描策略的下发等操作。</w:t>
      </w:r>
    </w:p>
    <w:p>
      <w:pPr>
        <w:pStyle w:val="65"/>
        <w:spacing w:before="120" w:after="120"/>
      </w:pPr>
      <w:bookmarkStart w:id="74" w:name="_Toc119584066"/>
      <w:bookmarkStart w:id="75" w:name="_Toc119675563"/>
      <w:r>
        <w:rPr>
          <w:rFonts w:hint="eastAsia"/>
        </w:rPr>
        <w:t>接口安全性</w:t>
      </w:r>
      <w:bookmarkEnd w:id="74"/>
      <w:bookmarkEnd w:id="75"/>
    </w:p>
    <w:p>
      <w:pPr>
        <w:pStyle w:val="56"/>
        <w:ind w:firstLine="420"/>
        <w:rPr>
          <w:rFonts w:hint="eastAsia"/>
        </w:rPr>
      </w:pPr>
      <w:r>
        <w:rPr>
          <w:rFonts w:hint="eastAsia"/>
        </w:rPr>
        <w:t>数据服务接口应具有相应的安全保障机制，保证数据在传输过程中的保密性、完整性和可用性。</w:t>
      </w:r>
    </w:p>
    <w:p>
      <w:pPr>
        <w:pStyle w:val="105"/>
        <w:spacing w:before="120" w:after="120"/>
      </w:pPr>
      <w:bookmarkStart w:id="76" w:name="_Toc119675564"/>
      <w:r>
        <w:rPr>
          <w:rFonts w:hint="eastAsia"/>
        </w:rPr>
        <w:t>数据分析组件</w:t>
      </w:r>
      <w:bookmarkEnd w:id="76"/>
    </w:p>
    <w:p>
      <w:pPr>
        <w:pStyle w:val="65"/>
        <w:spacing w:before="120" w:after="120"/>
      </w:pPr>
      <w:bookmarkStart w:id="77" w:name="_Toc119675565"/>
      <w:r>
        <w:rPr>
          <w:rFonts w:hint="eastAsia"/>
        </w:rPr>
        <w:t>网络攻击分析</w:t>
      </w:r>
      <w:bookmarkEnd w:id="77"/>
    </w:p>
    <w:p>
      <w:pPr>
        <w:pStyle w:val="56"/>
        <w:ind w:firstLine="420"/>
      </w:pPr>
      <w:r>
        <w:rPr>
          <w:rFonts w:hint="eastAsia"/>
        </w:rPr>
        <w:t>网络攻击分析分为物联网攻击分析和物联网攻击属性分析两种。</w:t>
      </w:r>
    </w:p>
    <w:p>
      <w:pPr>
        <w:pStyle w:val="174"/>
      </w:pPr>
      <w:r>
        <w:rPr>
          <w:rFonts w:hint="eastAsia"/>
        </w:rPr>
        <w:t>物联网攻击分析，攻击类别包括但不限于漏洞利用攻击、拒绝服务攻击、Web应用攻击、数据窃取攻击、恶意邮件攻击、恶意代码攻击、物理攻击等；</w:t>
      </w:r>
    </w:p>
    <w:p>
      <w:pPr>
        <w:pStyle w:val="174"/>
      </w:pPr>
      <w:r>
        <w:rPr>
          <w:rFonts w:hint="eastAsia"/>
        </w:rPr>
        <w:t>物联网攻击属性分析，攻击属性包括但不限于攻击时间、攻击来源、攻击对象、攻击结果、攻击方式等，分析内容包括但不限于攻击的分布情况、攻击频次、危害范围、危害程度等。</w:t>
      </w:r>
    </w:p>
    <w:p>
      <w:pPr>
        <w:pStyle w:val="174"/>
        <w:numPr>
          <w:ilvl w:val="0"/>
          <w:numId w:val="0"/>
        </w:numPr>
        <w:ind w:left="425"/>
        <w:rPr>
          <w:rFonts w:hint="eastAsia"/>
        </w:rPr>
      </w:pPr>
      <w:r>
        <w:rPr>
          <w:rFonts w:hint="eastAsia"/>
        </w:rPr>
        <w:t>网络攻击分析宜符合以下要求：</w:t>
      </w:r>
    </w:p>
    <w:p>
      <w:pPr>
        <w:pStyle w:val="132"/>
      </w:pPr>
      <w:r>
        <w:rPr>
          <w:rFonts w:hint="eastAsia"/>
        </w:rPr>
        <w:t>支持根据时间顺序、攻击来源、攻击对象等对物联网攻击进行关联分析，还原攻击路径；</w:t>
      </w:r>
    </w:p>
    <w:p>
      <w:pPr>
        <w:pStyle w:val="132"/>
      </w:pPr>
      <w:r>
        <w:rPr>
          <w:rFonts w:hint="eastAsia"/>
        </w:rPr>
        <w:t>支持对物联网攻击方进行分析，建立攻击方画像；</w:t>
      </w:r>
    </w:p>
    <w:p>
      <w:pPr>
        <w:pStyle w:val="132"/>
      </w:pPr>
      <w:r>
        <w:rPr>
          <w:rFonts w:hint="eastAsia"/>
        </w:rPr>
        <w:t>支持对物联网攻击的变化趋势、影响范围、危害程度等进行预测。</w:t>
      </w:r>
    </w:p>
    <w:p>
      <w:pPr>
        <w:pStyle w:val="65"/>
        <w:spacing w:before="120" w:after="120"/>
      </w:pPr>
      <w:bookmarkStart w:id="78" w:name="_Toc119675566"/>
      <w:r>
        <w:rPr>
          <w:rFonts w:hint="eastAsia"/>
        </w:rPr>
        <w:t>资产风险分析</w:t>
      </w:r>
      <w:bookmarkEnd w:id="78"/>
    </w:p>
    <w:p>
      <w:pPr>
        <w:pStyle w:val="56"/>
        <w:ind w:firstLine="420"/>
        <w:rPr>
          <w:rFonts w:hint="eastAsia"/>
        </w:rPr>
      </w:pPr>
      <w:r>
        <w:rPr>
          <w:rFonts w:hint="eastAsia"/>
        </w:rPr>
        <w:t>资产风险分析应符合以下要求：</w:t>
      </w:r>
    </w:p>
    <w:p>
      <w:pPr>
        <w:pStyle w:val="132"/>
      </w:pPr>
      <w:r>
        <w:rPr>
          <w:rFonts w:hint="eastAsia"/>
        </w:rPr>
        <w:t>支持结合资产类型、资产位置、资产重要程度、资产脆弱性、资产暴露性、资产可信性、资产是否失陷及威胁信息等分析资产风险，评估资产风险等级；</w:t>
      </w:r>
    </w:p>
    <w:p>
      <w:pPr>
        <w:pStyle w:val="132"/>
      </w:pPr>
      <w:r>
        <w:rPr>
          <w:rFonts w:hint="eastAsia"/>
        </w:rPr>
        <w:t>支持建立资产画像。</w:t>
      </w:r>
    </w:p>
    <w:p>
      <w:pPr>
        <w:pStyle w:val="56"/>
        <w:ind w:firstLine="420"/>
      </w:pPr>
      <w:r>
        <w:rPr>
          <w:rFonts w:hint="eastAsia"/>
        </w:rPr>
        <w:t>资产风险分析宜支持对资产的风险等级、变化趋势等进行预测。</w:t>
      </w:r>
    </w:p>
    <w:p>
      <w:pPr>
        <w:pStyle w:val="65"/>
        <w:spacing w:before="120" w:after="120"/>
      </w:pPr>
      <w:bookmarkStart w:id="79" w:name="_Toc119675567"/>
      <w:r>
        <w:rPr>
          <w:rFonts w:hint="eastAsia"/>
        </w:rPr>
        <w:t>异常行为分析</w:t>
      </w:r>
      <w:bookmarkEnd w:id="79"/>
    </w:p>
    <w:p>
      <w:pPr>
        <w:pStyle w:val="56"/>
        <w:ind w:firstLine="420"/>
      </w:pPr>
      <w:r>
        <w:rPr>
          <w:rFonts w:hint="eastAsia"/>
        </w:rPr>
        <w:t>异常行为分析应符合以下要求：</w:t>
      </w:r>
    </w:p>
    <w:p>
      <w:pPr>
        <w:pStyle w:val="132"/>
      </w:pPr>
      <w:r>
        <w:rPr>
          <w:rFonts w:hint="eastAsia"/>
        </w:rPr>
        <w:t>支持通过行为基线、关联分析等技术发现用户或实体的异常行为，如：设备物理异常、登录异常、访问异常、操作异常、数据下载异常、可疑域名访问等；</w:t>
      </w:r>
    </w:p>
    <w:p>
      <w:pPr>
        <w:pStyle w:val="132"/>
      </w:pPr>
      <w:r>
        <w:rPr>
          <w:rFonts w:hint="eastAsia"/>
        </w:rPr>
        <w:t>支持建立用户行为画像，包括用户个体行为画像和群体行为画像。</w:t>
      </w:r>
    </w:p>
    <w:p>
      <w:pPr>
        <w:pStyle w:val="56"/>
        <w:ind w:firstLine="420"/>
      </w:pPr>
      <w:r>
        <w:rPr>
          <w:rFonts w:hint="eastAsia"/>
        </w:rPr>
        <w:t>异常行为分析宜支持基于历史数据学习对用户或实体的异常行为进行预测。</w:t>
      </w:r>
    </w:p>
    <w:p>
      <w:pPr>
        <w:pStyle w:val="105"/>
        <w:spacing w:before="120" w:after="120"/>
      </w:pPr>
      <w:bookmarkStart w:id="80" w:name="_Toc119675568"/>
      <w:r>
        <w:rPr>
          <w:rFonts w:hint="eastAsia"/>
        </w:rPr>
        <w:t>联动处置组件</w:t>
      </w:r>
      <w:bookmarkEnd w:id="80"/>
    </w:p>
    <w:p>
      <w:pPr>
        <w:pStyle w:val="65"/>
        <w:spacing w:before="120" w:after="120"/>
      </w:pPr>
      <w:bookmarkStart w:id="81" w:name="_Toc119675569"/>
      <w:r>
        <w:rPr>
          <w:rFonts w:hint="eastAsia"/>
        </w:rPr>
        <w:t>关联分析</w:t>
      </w:r>
      <w:bookmarkEnd w:id="81"/>
    </w:p>
    <w:p>
      <w:pPr>
        <w:pStyle w:val="56"/>
        <w:ind w:firstLine="420"/>
      </w:pPr>
      <w:r>
        <w:rPr>
          <w:rFonts w:hint="eastAsia"/>
        </w:rPr>
        <w:t>联动处置组件宜采用关联分析，利于数据的深度关联分析对业务组件的数据进行梳理、分析、呈现，自动化与平台中的物联网知识库、节点资产库、物联网漏洞库进行匹配。</w:t>
      </w:r>
    </w:p>
    <w:p>
      <w:pPr>
        <w:pStyle w:val="174"/>
        <w:numPr>
          <w:ilvl w:val="0"/>
          <w:numId w:val="32"/>
        </w:numPr>
      </w:pPr>
      <w:r>
        <w:rPr>
          <w:rFonts w:hint="eastAsia"/>
        </w:rPr>
        <w:t>物联网知识库，包括物联网威胁情报、主流物联网设备信息、公开物联网漏洞、IOC库等信息。</w:t>
      </w:r>
    </w:p>
    <w:p>
      <w:pPr>
        <w:pStyle w:val="174"/>
      </w:pPr>
      <w:r>
        <w:rPr>
          <w:rFonts w:hint="eastAsia"/>
        </w:rPr>
        <w:t>节点资产库，包括静态属性和动态属性库。</w:t>
      </w:r>
    </w:p>
    <w:p>
      <w:pPr>
        <w:pStyle w:val="109"/>
      </w:pPr>
      <w:r>
        <w:rPr>
          <w:rFonts w:hint="eastAsia"/>
        </w:rPr>
        <w:t>静态属性库</w:t>
      </w:r>
    </w:p>
    <w:p>
      <w:pPr>
        <w:pStyle w:val="56"/>
        <w:ind w:firstLine="420"/>
      </w:pPr>
      <w:r>
        <w:rPr>
          <w:rFonts w:hint="eastAsia"/>
        </w:rPr>
        <w:t>静态属性库包括已掌握的物联网资产设备的详细属性，包括物联网设备的设备信息、归属、设备位置等重要的资产数据，本功能通过列表进行展示，展示的类别：设备IP、设备端口、国家、省份、通讯协议、厂商、产品、资产类型。</w:t>
      </w:r>
    </w:p>
    <w:p>
      <w:pPr>
        <w:pStyle w:val="109"/>
      </w:pPr>
      <w:r>
        <w:rPr>
          <w:rFonts w:hint="eastAsia"/>
        </w:rPr>
        <w:t>动态属性库</w:t>
      </w:r>
    </w:p>
    <w:p>
      <w:pPr>
        <w:pStyle w:val="56"/>
        <w:ind w:firstLine="420"/>
      </w:pPr>
      <w:r>
        <w:rPr>
          <w:rFonts w:hint="eastAsia"/>
        </w:rPr>
        <w:t>动态属性库包括物联网设备的状态、配置、行为等信息，数据形态多样，可以是一条记录、一个数据文件等。动态属性集主要用于设备监控，为异常行为分析提供数据支撑。</w:t>
      </w:r>
    </w:p>
    <w:p>
      <w:pPr>
        <w:pStyle w:val="174"/>
      </w:pPr>
      <w:r>
        <w:rPr>
          <w:rFonts w:hint="eastAsia"/>
        </w:rPr>
        <w:t>物联网漏洞库</w:t>
      </w:r>
    </w:p>
    <w:p>
      <w:pPr>
        <w:pStyle w:val="56"/>
        <w:ind w:firstLine="420"/>
        <w:rPr>
          <w:rFonts w:hint="eastAsia"/>
        </w:rPr>
      </w:pPr>
      <w:r>
        <w:rPr>
          <w:rFonts w:hint="eastAsia"/>
        </w:rPr>
        <w:t>物联网漏洞库包括物联网产品、漏洞类型、影响版本、威胁等级、CVE编号、POC、端口等。</w:t>
      </w:r>
    </w:p>
    <w:p>
      <w:pPr>
        <w:pStyle w:val="65"/>
        <w:spacing w:before="120" w:after="120"/>
      </w:pPr>
      <w:bookmarkStart w:id="82" w:name="_Toc119675570"/>
      <w:r>
        <w:rPr>
          <w:rFonts w:hint="eastAsia"/>
        </w:rPr>
        <w:t>协同分析</w:t>
      </w:r>
      <w:bookmarkEnd w:id="82"/>
    </w:p>
    <w:p>
      <w:pPr>
        <w:pStyle w:val="56"/>
        <w:ind w:firstLine="420"/>
      </w:pPr>
      <w:r>
        <w:rPr>
          <w:rFonts w:hint="eastAsia"/>
        </w:rPr>
        <w:t>联动处置组件宜采用协同分析，充分利用大数据协同分析技术手段，从物联网数据中发现物联网威胁攻击，结合物联网攻击事件、数据分析、可视化分析等技术形成安全状况分析、威胁活动关联分析、安全事件的关联分析等威胁大数据分析能力。</w:t>
      </w:r>
    </w:p>
    <w:p>
      <w:pPr>
        <w:pStyle w:val="65"/>
        <w:spacing w:before="120" w:after="120"/>
      </w:pPr>
      <w:bookmarkStart w:id="83" w:name="_Toc119675571"/>
      <w:r>
        <w:rPr>
          <w:rFonts w:hint="eastAsia"/>
        </w:rPr>
        <w:t>智能算法</w:t>
      </w:r>
      <w:bookmarkEnd w:id="83"/>
    </w:p>
    <w:p>
      <w:pPr>
        <w:pStyle w:val="56"/>
        <w:ind w:firstLine="420"/>
      </w:pPr>
      <w:r>
        <w:rPr>
          <w:rFonts w:hint="eastAsia"/>
        </w:rPr>
        <w:t>联动处置组件宜采用智能算法，通过智能算法在流量中自动识别出物联网资产，将其归属到机器学习资产库中，在大数据流量中以模型化方式，形成对应设备的详细信息。</w:t>
      </w:r>
    </w:p>
    <w:p>
      <w:pPr>
        <w:pStyle w:val="105"/>
        <w:spacing w:before="120" w:after="120"/>
      </w:pPr>
      <w:bookmarkStart w:id="84" w:name="_Toc119675572"/>
      <w:r>
        <w:rPr>
          <w:rFonts w:hint="eastAsia"/>
        </w:rPr>
        <w:t>接口安全性</w:t>
      </w:r>
      <w:bookmarkEnd w:id="84"/>
    </w:p>
    <w:p>
      <w:pPr>
        <w:pStyle w:val="56"/>
        <w:ind w:firstLine="420"/>
      </w:pPr>
      <w:r>
        <w:rPr>
          <w:rFonts w:hint="eastAsia"/>
        </w:rPr>
        <w:t>数据服务接口应具有相应的安全保障机制，保证数据在传输过程中的保密性、完整性和可用性。</w:t>
      </w:r>
    </w:p>
    <w:p>
      <w:pPr>
        <w:pStyle w:val="104"/>
        <w:spacing w:before="240" w:after="240"/>
      </w:pPr>
      <w:bookmarkStart w:id="85" w:name="_Toc119675573"/>
      <w:r>
        <w:rPr>
          <w:rFonts w:hint="eastAsia"/>
        </w:rPr>
        <w:t>应用层技术要求</w:t>
      </w:r>
      <w:bookmarkEnd w:id="85"/>
    </w:p>
    <w:p>
      <w:pPr>
        <w:pStyle w:val="105"/>
        <w:spacing w:before="120" w:after="120"/>
      </w:pPr>
      <w:bookmarkStart w:id="86" w:name="_Toc119675574"/>
      <w:r>
        <w:rPr>
          <w:rFonts w:hint="eastAsia"/>
        </w:rPr>
        <w:t>监测预警组件</w:t>
      </w:r>
      <w:bookmarkEnd w:id="86"/>
    </w:p>
    <w:p>
      <w:pPr>
        <w:pStyle w:val="65"/>
        <w:spacing w:before="120" w:after="120"/>
      </w:pPr>
      <w:bookmarkStart w:id="87" w:name="_Toc119675575"/>
      <w:r>
        <w:rPr>
          <w:rFonts w:hint="eastAsia"/>
        </w:rPr>
        <w:t>监测告警</w:t>
      </w:r>
      <w:bookmarkEnd w:id="87"/>
    </w:p>
    <w:p>
      <w:pPr>
        <w:pStyle w:val="56"/>
        <w:ind w:firstLine="420"/>
      </w:pPr>
      <w:r>
        <w:rPr>
          <w:rFonts w:hint="eastAsia"/>
        </w:rPr>
        <w:t>监测预警组件应符合以下监测告警要求：</w:t>
      </w:r>
    </w:p>
    <w:p>
      <w:pPr>
        <w:pStyle w:val="132"/>
      </w:pPr>
      <w:r>
        <w:rPr>
          <w:rFonts w:hint="eastAsia"/>
        </w:rPr>
        <w:t>支持基于监测策略对物联网安全状况进行监测，具体监测内容可根据应用场景不同进行筛选；</w:t>
      </w:r>
    </w:p>
    <w:p>
      <w:pPr>
        <w:pStyle w:val="132"/>
      </w:pPr>
      <w:r>
        <w:rPr>
          <w:rFonts w:hint="eastAsia"/>
        </w:rPr>
        <w:t>支持进行监测范围和规则的自定义；</w:t>
      </w:r>
    </w:p>
    <w:p>
      <w:pPr>
        <w:pStyle w:val="132"/>
      </w:pPr>
      <w:r>
        <w:rPr>
          <w:rFonts w:hint="eastAsia"/>
        </w:rPr>
        <w:t>支持基于监测结果和告警策略进行分级别告警；</w:t>
      </w:r>
    </w:p>
    <w:p>
      <w:pPr>
        <w:pStyle w:val="132"/>
      </w:pPr>
      <w:r>
        <w:rPr>
          <w:rFonts w:hint="eastAsia"/>
        </w:rPr>
        <w:t>支持告警方式至少包含平台、短信、邮件、即时通信等中的一种；</w:t>
      </w:r>
    </w:p>
    <w:p>
      <w:pPr>
        <w:pStyle w:val="132"/>
      </w:pPr>
      <w:r>
        <w:rPr>
          <w:rFonts w:hint="eastAsia"/>
        </w:rPr>
        <w:t>支持对告警结果执行相关操作，如忽略、加白名单、联动处置等。</w:t>
      </w:r>
    </w:p>
    <w:p>
      <w:pPr>
        <w:pStyle w:val="65"/>
        <w:spacing w:before="120" w:after="120"/>
      </w:pPr>
      <w:bookmarkStart w:id="88" w:name="_Toc119675576"/>
      <w:r>
        <w:rPr>
          <w:rFonts w:hint="eastAsia"/>
        </w:rPr>
        <w:t>安全预警</w:t>
      </w:r>
      <w:bookmarkEnd w:id="88"/>
    </w:p>
    <w:p>
      <w:pPr>
        <w:pStyle w:val="56"/>
        <w:ind w:firstLine="420"/>
      </w:pPr>
      <w:bookmarkStart w:id="89" w:name="_Hlk119668142"/>
      <w:r>
        <w:rPr>
          <w:rFonts w:hint="eastAsia"/>
        </w:rPr>
        <w:t>监测预警组件</w:t>
      </w:r>
      <w:bookmarkEnd w:id="89"/>
      <w:r>
        <w:rPr>
          <w:rFonts w:hint="eastAsia"/>
        </w:rPr>
        <w:t>应符合以下安全预警要求：</w:t>
      </w:r>
    </w:p>
    <w:p>
      <w:pPr>
        <w:pStyle w:val="132"/>
      </w:pPr>
      <w:r>
        <w:rPr>
          <w:rFonts w:hint="eastAsia"/>
        </w:rPr>
        <w:t>支持依据设定的流程发布安全预警；</w:t>
      </w:r>
    </w:p>
    <w:p>
      <w:pPr>
        <w:pStyle w:val="132"/>
      </w:pPr>
      <w:r>
        <w:rPr>
          <w:rFonts w:hint="eastAsia"/>
        </w:rPr>
        <w:t>支持进行预警规则和流程的自定义。</w:t>
      </w:r>
    </w:p>
    <w:p>
      <w:pPr>
        <w:pStyle w:val="132"/>
      </w:pPr>
      <w:r>
        <w:rPr>
          <w:rFonts w:hint="eastAsia"/>
        </w:rPr>
        <w:t>支持对安全预警进行分级管理，按照重要程度、影响范围等确定预警级别；</w:t>
      </w:r>
    </w:p>
    <w:p>
      <w:pPr>
        <w:pStyle w:val="132"/>
      </w:pPr>
      <w:r>
        <w:rPr>
          <w:rFonts w:hint="eastAsia"/>
        </w:rPr>
        <w:t>支持不少于两种预警方式，预警方式包括但不限于平台、短信、邮件或即时通信等；</w:t>
      </w:r>
    </w:p>
    <w:p>
      <w:pPr>
        <w:pStyle w:val="132"/>
      </w:pPr>
      <w:r>
        <w:rPr>
          <w:rFonts w:hint="eastAsia"/>
        </w:rPr>
        <w:t>支持通过预警信息与受影响资产信息的关联分析，得出资产名称、资产地址、资产类型等。</w:t>
      </w:r>
    </w:p>
    <w:p>
      <w:pPr>
        <w:pStyle w:val="65"/>
        <w:spacing w:before="120" w:after="120"/>
      </w:pPr>
      <w:bookmarkStart w:id="90" w:name="_Toc119675577"/>
      <w:r>
        <w:rPr>
          <w:rFonts w:hint="eastAsia"/>
        </w:rPr>
        <w:t>分析研判</w:t>
      </w:r>
      <w:bookmarkEnd w:id="90"/>
    </w:p>
    <w:p>
      <w:pPr>
        <w:pStyle w:val="56"/>
        <w:ind w:firstLine="420"/>
      </w:pPr>
      <w:r>
        <w:rPr>
          <w:rFonts w:hint="eastAsia"/>
        </w:rPr>
        <w:t>监测预警组件应对恶意行为通过关联分析、同源分析等技术手段对物联网端的海量数据进行梳理与挖掘，扩充相关信息。</w:t>
      </w:r>
    </w:p>
    <w:p>
      <w:pPr>
        <w:pStyle w:val="105"/>
        <w:spacing w:before="120" w:after="120"/>
      </w:pPr>
      <w:bookmarkStart w:id="91" w:name="_Toc119675578"/>
      <w:r>
        <w:rPr>
          <w:rFonts w:hint="eastAsia"/>
        </w:rPr>
        <w:t>态势展示组件</w:t>
      </w:r>
      <w:bookmarkEnd w:id="91"/>
    </w:p>
    <w:p>
      <w:pPr>
        <w:pStyle w:val="65"/>
        <w:spacing w:before="120" w:after="120"/>
      </w:pPr>
      <w:bookmarkStart w:id="92" w:name="_Toc119675579"/>
      <w:r>
        <w:rPr>
          <w:rFonts w:hint="eastAsia"/>
        </w:rPr>
        <w:t>整体态势展示</w:t>
      </w:r>
      <w:bookmarkEnd w:id="92"/>
    </w:p>
    <w:p>
      <w:pPr>
        <w:pStyle w:val="56"/>
        <w:ind w:firstLine="420"/>
      </w:pPr>
      <w:r>
        <w:rPr>
          <w:rFonts w:hint="eastAsia"/>
        </w:rPr>
        <w:t>整体态势展示组件应符合以下要求：</w:t>
      </w:r>
    </w:p>
    <w:p>
      <w:pPr>
        <w:pStyle w:val="132"/>
      </w:pPr>
      <w:r>
        <w:rPr>
          <w:rFonts w:hint="eastAsia"/>
        </w:rPr>
        <w:t>支持对物联网态势整体安全状况用分值或等级等方式进行评估和展示；</w:t>
      </w:r>
    </w:p>
    <w:p>
      <w:pPr>
        <w:pStyle w:val="132"/>
      </w:pPr>
      <w:r>
        <w:rPr>
          <w:rFonts w:hint="eastAsia"/>
        </w:rPr>
        <w:t>支持对不同行业、不同区域、不同业务单元或不同资产等的局部物联网安全状况采用分值或等级等方式进行评估和展示；</w:t>
      </w:r>
    </w:p>
    <w:p>
      <w:pPr>
        <w:pStyle w:val="132"/>
      </w:pPr>
      <w:r>
        <w:rPr>
          <w:rFonts w:hint="eastAsia"/>
        </w:rPr>
        <w:t>支持对不同时间段的物联网安全状况进行评估和展示；</w:t>
      </w:r>
    </w:p>
    <w:p>
      <w:pPr>
        <w:pStyle w:val="132"/>
      </w:pPr>
      <w:r>
        <w:rPr>
          <w:rFonts w:hint="eastAsia"/>
        </w:rPr>
        <w:t>支持采用多种视图展示安全态势，展示视图至少包括雷达图、地理信息图、关联关系图、威胁路径图等中的一种；</w:t>
      </w:r>
    </w:p>
    <w:p>
      <w:pPr>
        <w:pStyle w:val="132"/>
      </w:pPr>
      <w:r>
        <w:rPr>
          <w:rFonts w:hint="eastAsia"/>
        </w:rPr>
        <w:t>根据应用场景不同，支持专题态势、展示内容、展示视图的自定义。</w:t>
      </w:r>
    </w:p>
    <w:p>
      <w:pPr>
        <w:pStyle w:val="65"/>
        <w:spacing w:before="120" w:after="120"/>
      </w:pPr>
      <w:bookmarkStart w:id="93" w:name="_Toc119675580"/>
      <w:r>
        <w:rPr>
          <w:rFonts w:hint="eastAsia"/>
        </w:rPr>
        <w:t>专题态势展示</w:t>
      </w:r>
      <w:bookmarkEnd w:id="93"/>
    </w:p>
    <w:p>
      <w:pPr>
        <w:pStyle w:val="94"/>
        <w:spacing w:before="120" w:after="120"/>
      </w:pPr>
      <w:r>
        <w:rPr>
          <w:rFonts w:hint="eastAsia"/>
        </w:rPr>
        <w:t>资产态势</w:t>
      </w:r>
    </w:p>
    <w:p>
      <w:pPr>
        <w:pStyle w:val="56"/>
        <w:ind w:firstLine="420"/>
      </w:pPr>
      <w:bookmarkStart w:id="94" w:name="_Hlk119668480"/>
      <w:r>
        <w:rPr>
          <w:rFonts w:hint="eastAsia"/>
        </w:rPr>
        <w:t>资产态势展示组件应符合以下要求：</w:t>
      </w:r>
    </w:p>
    <w:bookmarkEnd w:id="94"/>
    <w:p>
      <w:pPr>
        <w:pStyle w:val="132"/>
      </w:pPr>
      <w:r>
        <w:rPr>
          <w:rFonts w:hint="eastAsia"/>
        </w:rPr>
        <w:t>支持以图表方式展示当前资产的类型和数量；</w:t>
      </w:r>
    </w:p>
    <w:p>
      <w:pPr>
        <w:pStyle w:val="132"/>
      </w:pPr>
      <w:r>
        <w:rPr>
          <w:rFonts w:hint="eastAsia"/>
        </w:rPr>
        <w:t>支持展示资产类型、重要程度、设备地址、开放端口、联网状态等；</w:t>
      </w:r>
    </w:p>
    <w:p>
      <w:pPr>
        <w:pStyle w:val="132"/>
      </w:pPr>
      <w:r>
        <w:rPr>
          <w:rFonts w:hint="eastAsia"/>
        </w:rPr>
        <w:t>支持对资产的安全状况进行评估和展示，包括资产风险等级及具体资产的安全状况描述。</w:t>
      </w:r>
    </w:p>
    <w:p>
      <w:pPr>
        <w:pStyle w:val="94"/>
        <w:spacing w:before="120" w:after="120"/>
      </w:pPr>
      <w:r>
        <w:rPr>
          <w:rFonts w:hint="eastAsia"/>
        </w:rPr>
        <w:t>流量态势</w:t>
      </w:r>
    </w:p>
    <w:p>
      <w:pPr>
        <w:pStyle w:val="56"/>
        <w:ind w:firstLine="420"/>
      </w:pPr>
      <w:bookmarkStart w:id="95" w:name="_Hlk119668508"/>
      <w:r>
        <w:rPr>
          <w:rFonts w:hint="eastAsia"/>
        </w:rPr>
        <w:t>流量态势展示组件应符合以下要求：</w:t>
      </w:r>
    </w:p>
    <w:bookmarkEnd w:id="95"/>
    <w:p>
      <w:pPr>
        <w:pStyle w:val="132"/>
      </w:pPr>
      <w:r>
        <w:rPr>
          <w:rFonts w:hint="eastAsia"/>
        </w:rPr>
        <w:t>对物联网数据基于协议、时间、源地址、目的地址、前端数据源等进行统计和展示；</w:t>
      </w:r>
    </w:p>
    <w:p>
      <w:pPr>
        <w:pStyle w:val="132"/>
      </w:pPr>
      <w:r>
        <w:rPr>
          <w:rFonts w:hint="eastAsia"/>
        </w:rPr>
        <w:t>统计和展示的范围包括但不限于设备底层流量、网络流量、特定用户流量及特定资产流量等。</w:t>
      </w:r>
    </w:p>
    <w:p>
      <w:pPr>
        <w:pStyle w:val="94"/>
        <w:spacing w:before="120" w:after="120"/>
      </w:pPr>
      <w:r>
        <w:rPr>
          <w:rFonts w:hint="eastAsia"/>
        </w:rPr>
        <w:t>运行态势</w:t>
      </w:r>
    </w:p>
    <w:p>
      <w:pPr>
        <w:pStyle w:val="56"/>
        <w:ind w:firstLine="420"/>
      </w:pPr>
      <w:bookmarkStart w:id="96" w:name="_Hlk119668543"/>
      <w:r>
        <w:rPr>
          <w:rFonts w:hint="eastAsia"/>
        </w:rPr>
        <w:t>运行态势展示组件应符合以下要求</w:t>
      </w:r>
      <w:bookmarkEnd w:id="96"/>
      <w:r>
        <w:rPr>
          <w:rFonts w:hint="eastAsia"/>
        </w:rPr>
        <w:t>：</w:t>
      </w:r>
    </w:p>
    <w:p>
      <w:pPr>
        <w:pStyle w:val="132"/>
      </w:pPr>
      <w:r>
        <w:rPr>
          <w:rFonts w:hint="eastAsia"/>
        </w:rPr>
        <w:t>支持对资产的资源（CPU、内存、网络、物理状态）使用情况、可用性指标、时间等进行统计和展示；</w:t>
      </w:r>
    </w:p>
    <w:p>
      <w:pPr>
        <w:pStyle w:val="132"/>
      </w:pPr>
      <w:r>
        <w:rPr>
          <w:rFonts w:hint="eastAsia"/>
        </w:rPr>
        <w:t>统计和展示的范围包括但不限于资产重要资产、运行异常资产（如资源使用异常）、所有资产。</w:t>
      </w:r>
    </w:p>
    <w:p>
      <w:pPr>
        <w:pStyle w:val="94"/>
        <w:spacing w:before="120" w:after="120"/>
      </w:pPr>
      <w:r>
        <w:rPr>
          <w:rFonts w:hint="eastAsia"/>
        </w:rPr>
        <w:t>脆弱性态势</w:t>
      </w:r>
    </w:p>
    <w:p>
      <w:pPr>
        <w:pStyle w:val="56"/>
        <w:ind w:firstLine="420"/>
      </w:pPr>
      <w:r>
        <w:rPr>
          <w:rFonts w:hint="eastAsia"/>
        </w:rPr>
        <w:t>脆弱性态势展示组件应符合以下要求：</w:t>
      </w:r>
    </w:p>
    <w:p>
      <w:pPr>
        <w:pStyle w:val="132"/>
      </w:pPr>
      <w:r>
        <w:rPr>
          <w:rFonts w:hint="eastAsia"/>
        </w:rPr>
        <w:t>支持展示物联网系统中存在的物理损坏、漏洞、弱口令、不安全配置等脆弱性；</w:t>
      </w:r>
    </w:p>
    <w:p>
      <w:pPr>
        <w:pStyle w:val="132"/>
      </w:pPr>
      <w:r>
        <w:rPr>
          <w:rFonts w:hint="eastAsia"/>
        </w:rPr>
        <w:t>支持展示存在安全威胁的资产、漏洞的类型分布、漏洞的级别分布等；</w:t>
      </w:r>
    </w:p>
    <w:p>
      <w:pPr>
        <w:pStyle w:val="132"/>
      </w:pPr>
      <w:r>
        <w:rPr>
          <w:rFonts w:hint="eastAsia"/>
        </w:rPr>
        <w:t>支持基于资产信息统计和展示脆弱性分析结果，包括漏洞资产总数、弱口令资产数、不安全配置资产数及详情等。</w:t>
      </w:r>
    </w:p>
    <w:p>
      <w:pPr>
        <w:pStyle w:val="94"/>
        <w:spacing w:before="120" w:after="120"/>
      </w:pPr>
      <w:r>
        <w:rPr>
          <w:rFonts w:hint="eastAsia"/>
        </w:rPr>
        <w:t>攻击态势</w:t>
      </w:r>
    </w:p>
    <w:p>
      <w:pPr>
        <w:pStyle w:val="56"/>
        <w:ind w:firstLine="420"/>
      </w:pPr>
      <w:r>
        <w:rPr>
          <w:rFonts w:hint="eastAsia"/>
        </w:rPr>
        <w:t>攻击态势展示组件应符合以下要求：</w:t>
      </w:r>
    </w:p>
    <w:p>
      <w:pPr>
        <w:pStyle w:val="132"/>
      </w:pPr>
      <w:r>
        <w:rPr>
          <w:rFonts w:hint="eastAsia"/>
        </w:rPr>
        <w:t>支持实时获取并展示当前物联网系统的受攻击情况，包括攻击时间、攻击源地址、目的地址、攻击方式、攻击路径等；</w:t>
      </w:r>
    </w:p>
    <w:p>
      <w:pPr>
        <w:pStyle w:val="132"/>
      </w:pPr>
      <w:r>
        <w:rPr>
          <w:rFonts w:hint="eastAsia"/>
        </w:rPr>
        <w:t>支持统计和展示攻击方式分布、攻击时间段、攻击来源分布等。</w:t>
      </w:r>
    </w:p>
    <w:p>
      <w:pPr>
        <w:pStyle w:val="94"/>
        <w:spacing w:before="120" w:after="120"/>
      </w:pPr>
      <w:r>
        <w:rPr>
          <w:rFonts w:hint="eastAsia"/>
        </w:rPr>
        <w:t>异常行为态势</w:t>
      </w:r>
    </w:p>
    <w:p>
      <w:pPr>
        <w:pStyle w:val="56"/>
        <w:ind w:firstLine="420"/>
      </w:pPr>
      <w:r>
        <w:rPr>
          <w:rFonts w:hint="eastAsia"/>
        </w:rPr>
        <w:t>异常行为态势展示组件应符合以下要求：</w:t>
      </w:r>
    </w:p>
    <w:p>
      <w:pPr>
        <w:pStyle w:val="132"/>
      </w:pPr>
      <w:r>
        <w:rPr>
          <w:rFonts w:hint="eastAsia"/>
        </w:rPr>
        <w:t>支持展示偏离用户行为基线的用户异常行为，如健康监查发现物理攻击，违规或越权访问网络或服务、非授权下载数据等；</w:t>
      </w:r>
    </w:p>
    <w:p>
      <w:pPr>
        <w:pStyle w:val="132"/>
      </w:pPr>
      <w:r>
        <w:rPr>
          <w:rFonts w:hint="eastAsia"/>
        </w:rPr>
        <w:t>支持展示偏离实体访问基线的实体异常行为，实体包括主机操作系统、网络设备、安全设备、数据库、中间件、应用系统等；</w:t>
      </w:r>
    </w:p>
    <w:p>
      <w:pPr>
        <w:pStyle w:val="132"/>
      </w:pPr>
      <w:r>
        <w:rPr>
          <w:rFonts w:hint="eastAsia"/>
        </w:rPr>
        <w:t>支持展示内容包括用户/实体、异常行为对象、异常行为类型、异常行为描述等。</w:t>
      </w:r>
    </w:p>
    <w:p>
      <w:pPr>
        <w:pStyle w:val="94"/>
        <w:spacing w:before="120" w:after="120"/>
      </w:pPr>
      <w:r>
        <w:rPr>
          <w:rFonts w:hint="eastAsia"/>
        </w:rPr>
        <w:t>安全事件态势</w:t>
      </w:r>
    </w:p>
    <w:p>
      <w:pPr>
        <w:pStyle w:val="56"/>
        <w:ind w:firstLine="420"/>
      </w:pPr>
      <w:r>
        <w:rPr>
          <w:rFonts w:hint="eastAsia"/>
        </w:rPr>
        <w:t>安全事件态势展示组件应符合以下要求：</w:t>
      </w:r>
    </w:p>
    <w:p>
      <w:pPr>
        <w:pStyle w:val="132"/>
      </w:pPr>
      <w:r>
        <w:rPr>
          <w:rFonts w:hint="eastAsia"/>
        </w:rPr>
        <w:t>支持展示物联网系统中发现的安全事件，包括事件时间、事件类型、事件名称、事件等级、事件对象、攻击者地址及意图、事件描述、影响范围等；</w:t>
      </w:r>
    </w:p>
    <w:p>
      <w:pPr>
        <w:pStyle w:val="132"/>
      </w:pPr>
      <w:r>
        <w:rPr>
          <w:rFonts w:hint="eastAsia"/>
        </w:rPr>
        <w:t>支持基于安全事件数量、类型、等级、资产分布等进行安全事件的统计和展示；</w:t>
      </w:r>
    </w:p>
    <w:p>
      <w:pPr>
        <w:pStyle w:val="132"/>
      </w:pPr>
      <w:r>
        <w:rPr>
          <w:rFonts w:hint="eastAsia"/>
        </w:rPr>
        <w:t>支持展示安全事件的处置情况，如基于未处理、处理中、已处理等维度进行统计和展示。</w:t>
      </w:r>
    </w:p>
    <w:p>
      <w:pPr>
        <w:pStyle w:val="65"/>
        <w:spacing w:before="120" w:after="120"/>
      </w:pPr>
      <w:bookmarkStart w:id="97" w:name="_Toc119675581"/>
      <w:r>
        <w:rPr>
          <w:rFonts w:hint="eastAsia"/>
        </w:rPr>
        <w:t>态势报告</w:t>
      </w:r>
      <w:bookmarkEnd w:id="97"/>
    </w:p>
    <w:p>
      <w:pPr>
        <w:pStyle w:val="94"/>
        <w:spacing w:before="120" w:after="120"/>
      </w:pPr>
      <w:r>
        <w:rPr>
          <w:rFonts w:hint="eastAsia"/>
        </w:rPr>
        <w:t>数据查询</w:t>
      </w:r>
    </w:p>
    <w:p>
      <w:pPr>
        <w:pStyle w:val="56"/>
        <w:ind w:firstLine="420"/>
      </w:pPr>
      <w:r>
        <w:rPr>
          <w:rFonts w:hint="eastAsia"/>
        </w:rPr>
        <w:t>态势报告展示组件应符合以下数据查询要求：</w:t>
      </w:r>
    </w:p>
    <w:p>
      <w:pPr>
        <w:pStyle w:val="132"/>
      </w:pPr>
      <w:r>
        <w:rPr>
          <w:rFonts w:hint="eastAsia"/>
        </w:rPr>
        <w:t>支持对态势相关数据进行查询；</w:t>
      </w:r>
    </w:p>
    <w:p>
      <w:pPr>
        <w:pStyle w:val="132"/>
      </w:pPr>
      <w:r>
        <w:rPr>
          <w:rFonts w:hint="eastAsia"/>
        </w:rPr>
        <w:t>支持基于时间或其它数据字段进行组合查询，条件组合支持与、或等逻辑关系；</w:t>
      </w:r>
    </w:p>
    <w:p>
      <w:pPr>
        <w:pStyle w:val="132"/>
      </w:pPr>
      <w:r>
        <w:rPr>
          <w:rFonts w:hint="eastAsia"/>
        </w:rPr>
        <w:t>支持对查询结果根据字段进行聚合、排序等。</w:t>
      </w:r>
    </w:p>
    <w:p>
      <w:pPr>
        <w:pStyle w:val="94"/>
        <w:spacing w:before="120" w:after="120"/>
      </w:pPr>
      <w:r>
        <w:rPr>
          <w:rFonts w:hint="eastAsia"/>
        </w:rPr>
        <w:t>统计报表</w:t>
      </w:r>
    </w:p>
    <w:p>
      <w:pPr>
        <w:pStyle w:val="56"/>
        <w:ind w:firstLine="420"/>
      </w:pPr>
      <w:r>
        <w:rPr>
          <w:rFonts w:hint="eastAsia"/>
        </w:rPr>
        <w:t>态势报告展示组件应符合以下统计报表要求：</w:t>
      </w:r>
    </w:p>
    <w:p>
      <w:pPr>
        <w:pStyle w:val="132"/>
      </w:pPr>
      <w:r>
        <w:rPr>
          <w:rFonts w:hint="eastAsia"/>
        </w:rPr>
        <w:t>支持根据数据分析、态势评估的结果生成统计报表并导出；</w:t>
      </w:r>
    </w:p>
    <w:p>
      <w:pPr>
        <w:pStyle w:val="132"/>
      </w:pPr>
      <w:r>
        <w:rPr>
          <w:rFonts w:hint="eastAsia"/>
        </w:rPr>
        <w:t>支持基于指定时间段生成统计报表或生成周期性报表；</w:t>
      </w:r>
    </w:p>
    <w:p>
      <w:pPr>
        <w:pStyle w:val="132"/>
      </w:pPr>
      <w:r>
        <w:rPr>
          <w:rFonts w:hint="eastAsia"/>
        </w:rPr>
        <w:t>支持自定义设置统计视图和报表模板，采用多种视图生成统计报表。</w:t>
      </w:r>
    </w:p>
    <w:p>
      <w:pPr>
        <w:pStyle w:val="94"/>
        <w:spacing w:before="120" w:after="120"/>
      </w:pPr>
      <w:r>
        <w:rPr>
          <w:rFonts w:hint="eastAsia"/>
        </w:rPr>
        <w:t>分析报告</w:t>
      </w:r>
    </w:p>
    <w:p>
      <w:pPr>
        <w:pStyle w:val="56"/>
        <w:ind w:firstLine="420"/>
      </w:pPr>
      <w:r>
        <w:rPr>
          <w:rFonts w:hint="eastAsia"/>
        </w:rPr>
        <w:t>态势报告展示组件应符合以下分析报告要求：</w:t>
      </w:r>
    </w:p>
    <w:p>
      <w:pPr>
        <w:pStyle w:val="132"/>
      </w:pPr>
      <w:r>
        <w:rPr>
          <w:rFonts w:hint="eastAsia"/>
        </w:rPr>
        <w:t>支持根据数据分析结果生成整体物联网安全状况分析报告并导出；</w:t>
      </w:r>
    </w:p>
    <w:p>
      <w:pPr>
        <w:pStyle w:val="132"/>
      </w:pPr>
      <w:r>
        <w:rPr>
          <w:rFonts w:hint="eastAsia"/>
        </w:rPr>
        <w:t>支持根据数据分析结果生成不同区域、不同业务单元等的局部物联网安全状况分析报告并导出；</w:t>
      </w:r>
    </w:p>
    <w:p>
      <w:pPr>
        <w:pStyle w:val="132"/>
      </w:pPr>
      <w:r>
        <w:rPr>
          <w:rFonts w:hint="eastAsia"/>
        </w:rPr>
        <w:t>支持根据数据分析结果提供修复建议；</w:t>
      </w:r>
    </w:p>
    <w:p>
      <w:pPr>
        <w:pStyle w:val="132"/>
      </w:pPr>
      <w:r>
        <w:rPr>
          <w:rFonts w:hint="eastAsia"/>
        </w:rPr>
        <w:t>支持基于指定时间段产生分析报告或生成周期性分析报告；</w:t>
      </w:r>
    </w:p>
    <w:p>
      <w:pPr>
        <w:pStyle w:val="132"/>
      </w:pPr>
      <w:r>
        <w:rPr>
          <w:rFonts w:hint="eastAsia"/>
        </w:rPr>
        <w:t>支持自定义设置分析报告的模板。</w:t>
      </w:r>
    </w:p>
    <w:p>
      <w:pPr>
        <w:pStyle w:val="104"/>
        <w:spacing w:before="240" w:after="240"/>
      </w:pPr>
      <w:bookmarkStart w:id="98" w:name="_Toc119675582"/>
      <w:r>
        <w:rPr>
          <w:rFonts w:hint="eastAsia"/>
        </w:rPr>
        <w:t>资源管理要求</w:t>
      </w:r>
      <w:bookmarkEnd w:id="98"/>
    </w:p>
    <w:p>
      <w:pPr>
        <w:pStyle w:val="105"/>
        <w:spacing w:before="120" w:after="120"/>
      </w:pPr>
      <w:bookmarkStart w:id="99" w:name="_Toc119675583"/>
      <w:r>
        <w:rPr>
          <w:rFonts w:hint="eastAsia"/>
        </w:rPr>
        <w:t>策略管理</w:t>
      </w:r>
      <w:bookmarkEnd w:id="99"/>
    </w:p>
    <w:p>
      <w:pPr>
        <w:pStyle w:val="56"/>
        <w:ind w:firstLine="420"/>
      </w:pPr>
      <w:r>
        <w:rPr>
          <w:rFonts w:hint="eastAsia"/>
        </w:rPr>
        <w:t>资源管理组件应为授权管理员提供策略管理的功能，支持策略的集中管理和自定义设置，包括采集策略、告警策略、监测策略等。</w:t>
      </w:r>
    </w:p>
    <w:p>
      <w:pPr>
        <w:pStyle w:val="105"/>
        <w:spacing w:before="120" w:after="120"/>
      </w:pPr>
      <w:bookmarkStart w:id="100" w:name="_Toc119675584"/>
      <w:r>
        <w:rPr>
          <w:rFonts w:hint="eastAsia"/>
        </w:rPr>
        <w:t>数据处理规则管理</w:t>
      </w:r>
      <w:bookmarkEnd w:id="100"/>
    </w:p>
    <w:p>
      <w:pPr>
        <w:pStyle w:val="56"/>
        <w:ind w:firstLine="420"/>
      </w:pPr>
      <w:r>
        <w:rPr>
          <w:rFonts w:hint="eastAsia"/>
        </w:rPr>
        <w:t>资源管理组件应为授权管理员提供管理数据处理规则的功能，包括新增、删除、修改、查询、启用、停用数据处理规则等。</w:t>
      </w:r>
    </w:p>
    <w:p>
      <w:pPr>
        <w:pStyle w:val="105"/>
        <w:spacing w:before="120" w:after="120"/>
      </w:pPr>
      <w:bookmarkStart w:id="101" w:name="_Toc119675585"/>
      <w:r>
        <w:rPr>
          <w:rFonts w:hint="eastAsia"/>
        </w:rPr>
        <w:t>数据分析模型管理</w:t>
      </w:r>
      <w:bookmarkEnd w:id="101"/>
    </w:p>
    <w:p>
      <w:pPr>
        <w:pStyle w:val="56"/>
        <w:ind w:firstLine="420"/>
      </w:pPr>
      <w:r>
        <w:rPr>
          <w:rFonts w:hint="eastAsia"/>
        </w:rPr>
        <w:t>资源管理组件宜为授权管理员提供数据分析模型的管理，包括新增、删除、修改数据分析模型等。</w:t>
      </w:r>
    </w:p>
    <w:p>
      <w:pPr>
        <w:pStyle w:val="105"/>
        <w:spacing w:before="120" w:after="120"/>
      </w:pPr>
      <w:bookmarkStart w:id="102" w:name="_Toc119675586"/>
      <w:r>
        <w:rPr>
          <w:rFonts w:hint="eastAsia"/>
        </w:rPr>
        <w:t>安全事件管理</w:t>
      </w:r>
      <w:bookmarkEnd w:id="102"/>
    </w:p>
    <w:p>
      <w:pPr>
        <w:pStyle w:val="56"/>
        <w:ind w:firstLine="420"/>
      </w:pPr>
      <w:r>
        <w:rPr>
          <w:rFonts w:hint="eastAsia"/>
        </w:rPr>
        <w:t>资源管理组件应为授权管理员提供安全事件管理的功能，包括建立并动态维护安全事件库，对安全事件进行分类和分级等。</w:t>
      </w:r>
    </w:p>
    <w:p>
      <w:pPr>
        <w:pStyle w:val="105"/>
        <w:spacing w:before="120" w:after="120"/>
      </w:pPr>
      <w:bookmarkStart w:id="103" w:name="_Toc119675587"/>
      <w:r>
        <w:rPr>
          <w:rFonts w:hint="eastAsia"/>
        </w:rPr>
        <w:t>威胁信息管理</w:t>
      </w:r>
      <w:bookmarkEnd w:id="103"/>
    </w:p>
    <w:p>
      <w:pPr>
        <w:pStyle w:val="56"/>
        <w:ind w:firstLine="420"/>
      </w:pPr>
      <w:r>
        <w:rPr>
          <w:rFonts w:hint="eastAsia"/>
        </w:rPr>
        <w:t>资源管理组件应为授权管理员提供威胁信息管理的功能，支持建立威胁信息库并及时更新，信息库的内容至少包括：信息来源、更新时间、内容描述、关联事件、关联设备地址等。</w:t>
      </w:r>
      <w:bookmarkEnd w:id="24"/>
      <w:bookmarkStart w:id="104" w:name="BookMark8"/>
    </w:p>
    <w:p>
      <w:pPr>
        <w:pStyle w:val="56"/>
        <w:ind w:firstLine="0" w:firstLineChars="0"/>
        <w:jc w:val="center"/>
      </w:pPr>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headerReference r:id="rId19" w:type="default"/>
      <w:footerReference r:id="rId21" w:type="default"/>
      <w:headerReference r:id="rId20" w:type="even"/>
      <w:footerReference r:id="rId22"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T/CCSCIOT 000X—2022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T/CCSCIOT 000X—2022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T/CCSCIOT 000X—2022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T/CCSCIOT 000X—2022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T/CCSCIOT 000X—2022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T/CCSCIOT 000X—2022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284" w:firstLine="0"/>
      </w:pPr>
      <w:rPr>
        <w:rFonts w:hint="eastAsia" w:ascii="黑体" w:eastAsia="黑体"/>
        <w:b w:val="0"/>
        <w:i w:val="0"/>
        <w:sz w:val="21"/>
      </w:rPr>
    </w:lvl>
    <w:lvl w:ilvl="2" w:tentative="0">
      <w:start w:val="1"/>
      <w:numFmt w:val="decimal"/>
      <w:pStyle w:val="105"/>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425" w:firstLine="0"/>
      </w:pPr>
      <w:rPr>
        <w:rFonts w:hint="eastAsia" w:ascii="黑体" w:eastAsia="黑体"/>
        <w:b w:val="0"/>
        <w:i w:val="0"/>
        <w:sz w:val="21"/>
      </w:rPr>
    </w:lvl>
    <w:lvl w:ilvl="4" w:tentative="0">
      <w:start w:val="1"/>
      <w:numFmt w:val="decimal"/>
      <w:pStyle w:val="94"/>
      <w:suff w:val="nothing"/>
      <w:lvlText w:val="%1%2.%3.%4.%5　"/>
      <w:lvlJc w:val="left"/>
      <w:pPr>
        <w:ind w:left="851"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JjHUxwdCK2HUDKPNu7hedwdWPVRS0NN3Zmrfe2TBZVTvm2JjC3BA2VpAitWqKsTG0yWywSfNRyGl5hcZzOv6hw==" w:salt="G3jpwi17GZ2rRn0mwumVz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yYWU4Mzk2Njc4MDE4MGM0YTRhYmM5Yzc2YTZhMTYifQ=="/>
  </w:docVars>
  <w:rsids>
    <w:rsidRoot w:val="00EB0BB2"/>
    <w:rsid w:val="0000040A"/>
    <w:rsid w:val="00000A94"/>
    <w:rsid w:val="00000C4B"/>
    <w:rsid w:val="00001972"/>
    <w:rsid w:val="00001D9A"/>
    <w:rsid w:val="000058D1"/>
    <w:rsid w:val="00007B3A"/>
    <w:rsid w:val="000107E0"/>
    <w:rsid w:val="00011FDE"/>
    <w:rsid w:val="00012FFD"/>
    <w:rsid w:val="00014162"/>
    <w:rsid w:val="00014340"/>
    <w:rsid w:val="00016A9C"/>
    <w:rsid w:val="00022184"/>
    <w:rsid w:val="00022762"/>
    <w:rsid w:val="000238E0"/>
    <w:rsid w:val="000249DB"/>
    <w:rsid w:val="0002595E"/>
    <w:rsid w:val="000303C3"/>
    <w:rsid w:val="000304BE"/>
    <w:rsid w:val="000331D3"/>
    <w:rsid w:val="000346A5"/>
    <w:rsid w:val="000352F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BE7"/>
    <w:rsid w:val="00077B64"/>
    <w:rsid w:val="00080A1C"/>
    <w:rsid w:val="00082317"/>
    <w:rsid w:val="00083D2C"/>
    <w:rsid w:val="00086AA1"/>
    <w:rsid w:val="00087A77"/>
    <w:rsid w:val="00087E19"/>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587"/>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1FBA"/>
    <w:rsid w:val="0010229C"/>
    <w:rsid w:val="00104926"/>
    <w:rsid w:val="00107FD5"/>
    <w:rsid w:val="00113B1E"/>
    <w:rsid w:val="0011711C"/>
    <w:rsid w:val="00124E4F"/>
    <w:rsid w:val="001260B7"/>
    <w:rsid w:val="001265CB"/>
    <w:rsid w:val="00130788"/>
    <w:rsid w:val="001321C6"/>
    <w:rsid w:val="001325C4"/>
    <w:rsid w:val="00132755"/>
    <w:rsid w:val="00133010"/>
    <w:rsid w:val="001338EE"/>
    <w:rsid w:val="00133AAE"/>
    <w:rsid w:val="00135323"/>
    <w:rsid w:val="001356C4"/>
    <w:rsid w:val="0013608F"/>
    <w:rsid w:val="00137565"/>
    <w:rsid w:val="00141114"/>
    <w:rsid w:val="00142969"/>
    <w:rsid w:val="001446C2"/>
    <w:rsid w:val="001457E7"/>
    <w:rsid w:val="00145D9D"/>
    <w:rsid w:val="00146388"/>
    <w:rsid w:val="001529E5"/>
    <w:rsid w:val="00152FB3"/>
    <w:rsid w:val="00153C7E"/>
    <w:rsid w:val="0015424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361"/>
    <w:rsid w:val="0019348F"/>
    <w:rsid w:val="00193A07"/>
    <w:rsid w:val="00194354"/>
    <w:rsid w:val="00194681"/>
    <w:rsid w:val="00194C95"/>
    <w:rsid w:val="00195C34"/>
    <w:rsid w:val="00196EF5"/>
    <w:rsid w:val="001A1A53"/>
    <w:rsid w:val="001A234A"/>
    <w:rsid w:val="001A4CF3"/>
    <w:rsid w:val="001A6696"/>
    <w:rsid w:val="001B06E8"/>
    <w:rsid w:val="001B5C16"/>
    <w:rsid w:val="001B71D0"/>
    <w:rsid w:val="001B71EE"/>
    <w:rsid w:val="001B7825"/>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A78"/>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83F"/>
    <w:rsid w:val="00247F52"/>
    <w:rsid w:val="00250B25"/>
    <w:rsid w:val="00250BBE"/>
    <w:rsid w:val="002515C2"/>
    <w:rsid w:val="0025194F"/>
    <w:rsid w:val="0025763E"/>
    <w:rsid w:val="0026148A"/>
    <w:rsid w:val="00261F87"/>
    <w:rsid w:val="00262696"/>
    <w:rsid w:val="00263D25"/>
    <w:rsid w:val="002643C3"/>
    <w:rsid w:val="00264A0C"/>
    <w:rsid w:val="00266EEB"/>
    <w:rsid w:val="00267EF4"/>
    <w:rsid w:val="00270CB8"/>
    <w:rsid w:val="00271165"/>
    <w:rsid w:val="0027162F"/>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F0D"/>
    <w:rsid w:val="002F7AF6"/>
    <w:rsid w:val="00300E63"/>
    <w:rsid w:val="00302F5F"/>
    <w:rsid w:val="0030441D"/>
    <w:rsid w:val="00306063"/>
    <w:rsid w:val="00313B85"/>
    <w:rsid w:val="00317988"/>
    <w:rsid w:val="0032063A"/>
    <w:rsid w:val="003221B4"/>
    <w:rsid w:val="0032258D"/>
    <w:rsid w:val="00322E62"/>
    <w:rsid w:val="00323176"/>
    <w:rsid w:val="0032487D"/>
    <w:rsid w:val="00324D13"/>
    <w:rsid w:val="00324EDD"/>
    <w:rsid w:val="003331E4"/>
    <w:rsid w:val="00336C64"/>
    <w:rsid w:val="00337162"/>
    <w:rsid w:val="00337290"/>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D4E"/>
    <w:rsid w:val="00376713"/>
    <w:rsid w:val="00381815"/>
    <w:rsid w:val="003819AF"/>
    <w:rsid w:val="003820E9"/>
    <w:rsid w:val="00382DE7"/>
    <w:rsid w:val="00384FFC"/>
    <w:rsid w:val="003872FC"/>
    <w:rsid w:val="00387ADC"/>
    <w:rsid w:val="00390020"/>
    <w:rsid w:val="003903D6"/>
    <w:rsid w:val="00390EE6"/>
    <w:rsid w:val="0039118F"/>
    <w:rsid w:val="00392AD7"/>
    <w:rsid w:val="00393687"/>
    <w:rsid w:val="003938D9"/>
    <w:rsid w:val="00394376"/>
    <w:rsid w:val="003943FF"/>
    <w:rsid w:val="003974EB"/>
    <w:rsid w:val="00397CC5"/>
    <w:rsid w:val="003A08E8"/>
    <w:rsid w:val="003A1582"/>
    <w:rsid w:val="003A3D9C"/>
    <w:rsid w:val="003A4077"/>
    <w:rsid w:val="003A4AA7"/>
    <w:rsid w:val="003B09AD"/>
    <w:rsid w:val="003B1F18"/>
    <w:rsid w:val="003B33D1"/>
    <w:rsid w:val="003B5BF0"/>
    <w:rsid w:val="003B60BF"/>
    <w:rsid w:val="003B6BE3"/>
    <w:rsid w:val="003C010C"/>
    <w:rsid w:val="003C0A6C"/>
    <w:rsid w:val="003C14F8"/>
    <w:rsid w:val="003C5A43"/>
    <w:rsid w:val="003D0519"/>
    <w:rsid w:val="003D0FF6"/>
    <w:rsid w:val="003D262C"/>
    <w:rsid w:val="003D58E7"/>
    <w:rsid w:val="003D6D61"/>
    <w:rsid w:val="003E091D"/>
    <w:rsid w:val="003E1C53"/>
    <w:rsid w:val="003E2A69"/>
    <w:rsid w:val="003E2D49"/>
    <w:rsid w:val="003E2FD4"/>
    <w:rsid w:val="003E49F6"/>
    <w:rsid w:val="003E660F"/>
    <w:rsid w:val="003F0841"/>
    <w:rsid w:val="003F23D3"/>
    <w:rsid w:val="003F3F08"/>
    <w:rsid w:val="003F49F1"/>
    <w:rsid w:val="003F6272"/>
    <w:rsid w:val="003F6CAF"/>
    <w:rsid w:val="00400E72"/>
    <w:rsid w:val="00401400"/>
    <w:rsid w:val="00404869"/>
    <w:rsid w:val="00405884"/>
    <w:rsid w:val="00407D39"/>
    <w:rsid w:val="0041477A"/>
    <w:rsid w:val="004167A3"/>
    <w:rsid w:val="00422611"/>
    <w:rsid w:val="00430FCF"/>
    <w:rsid w:val="00432DAA"/>
    <w:rsid w:val="00434305"/>
    <w:rsid w:val="00435C0D"/>
    <w:rsid w:val="00435DF7"/>
    <w:rsid w:val="00435E4B"/>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BA5"/>
    <w:rsid w:val="00484936"/>
    <w:rsid w:val="00485C89"/>
    <w:rsid w:val="00486BE3"/>
    <w:rsid w:val="004905E4"/>
    <w:rsid w:val="00490A89"/>
    <w:rsid w:val="00490AB4"/>
    <w:rsid w:val="00492F02"/>
    <w:rsid w:val="004939AE"/>
    <w:rsid w:val="00493B0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DCA"/>
    <w:rsid w:val="004D4406"/>
    <w:rsid w:val="004D7C42"/>
    <w:rsid w:val="004E0465"/>
    <w:rsid w:val="004E127B"/>
    <w:rsid w:val="004E1C0A"/>
    <w:rsid w:val="004E30C5"/>
    <w:rsid w:val="004E4AA5"/>
    <w:rsid w:val="004E4AEE"/>
    <w:rsid w:val="004E59E3"/>
    <w:rsid w:val="004E67C0"/>
    <w:rsid w:val="004F391A"/>
    <w:rsid w:val="004F3A65"/>
    <w:rsid w:val="004F3CFB"/>
    <w:rsid w:val="004F6456"/>
    <w:rsid w:val="004F696E"/>
    <w:rsid w:val="004F6C71"/>
    <w:rsid w:val="00501139"/>
    <w:rsid w:val="0050363E"/>
    <w:rsid w:val="005039BC"/>
    <w:rsid w:val="005043BB"/>
    <w:rsid w:val="00504A3D"/>
    <w:rsid w:val="00505767"/>
    <w:rsid w:val="005073F0"/>
    <w:rsid w:val="005076EA"/>
    <w:rsid w:val="00510A7B"/>
    <w:rsid w:val="00512F6E"/>
    <w:rsid w:val="00513038"/>
    <w:rsid w:val="00514174"/>
    <w:rsid w:val="005150DC"/>
    <w:rsid w:val="00516088"/>
    <w:rsid w:val="00516B0B"/>
    <w:rsid w:val="005220EC"/>
    <w:rsid w:val="00523F95"/>
    <w:rsid w:val="00524482"/>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08F0"/>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4999"/>
    <w:rsid w:val="005B51CE"/>
    <w:rsid w:val="005B5885"/>
    <w:rsid w:val="005B5CD7"/>
    <w:rsid w:val="005B6B7E"/>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E88"/>
    <w:rsid w:val="00606419"/>
    <w:rsid w:val="00607D29"/>
    <w:rsid w:val="00612952"/>
    <w:rsid w:val="00614CC1"/>
    <w:rsid w:val="00615A9D"/>
    <w:rsid w:val="00617387"/>
    <w:rsid w:val="006177C4"/>
    <w:rsid w:val="006205D6"/>
    <w:rsid w:val="006252D8"/>
    <w:rsid w:val="006259BC"/>
    <w:rsid w:val="0062636B"/>
    <w:rsid w:val="00632182"/>
    <w:rsid w:val="00632AE0"/>
    <w:rsid w:val="00633C17"/>
    <w:rsid w:val="00633F7F"/>
    <w:rsid w:val="00634D9E"/>
    <w:rsid w:val="00636E3E"/>
    <w:rsid w:val="006379F7"/>
    <w:rsid w:val="00637E4D"/>
    <w:rsid w:val="00640620"/>
    <w:rsid w:val="0064068B"/>
    <w:rsid w:val="00641A1F"/>
    <w:rsid w:val="00643B2F"/>
    <w:rsid w:val="00645904"/>
    <w:rsid w:val="00651ACB"/>
    <w:rsid w:val="00651C47"/>
    <w:rsid w:val="00651D44"/>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A95"/>
    <w:rsid w:val="006B0EA8"/>
    <w:rsid w:val="006B2672"/>
    <w:rsid w:val="006B54BF"/>
    <w:rsid w:val="006B5F44"/>
    <w:rsid w:val="006B5F90"/>
    <w:rsid w:val="006B62E4"/>
    <w:rsid w:val="006B72ED"/>
    <w:rsid w:val="006C1BBA"/>
    <w:rsid w:val="006C2079"/>
    <w:rsid w:val="006C5A62"/>
    <w:rsid w:val="006C5D68"/>
    <w:rsid w:val="006C6976"/>
    <w:rsid w:val="006C6DD0"/>
    <w:rsid w:val="006D04EA"/>
    <w:rsid w:val="006D16C4"/>
    <w:rsid w:val="006D3E96"/>
    <w:rsid w:val="006D4515"/>
    <w:rsid w:val="006D4BB1"/>
    <w:rsid w:val="006D6593"/>
    <w:rsid w:val="006E7179"/>
    <w:rsid w:val="006F03A8"/>
    <w:rsid w:val="006F2ACA"/>
    <w:rsid w:val="006F2ADC"/>
    <w:rsid w:val="006F2BFE"/>
    <w:rsid w:val="006F31E9"/>
    <w:rsid w:val="006F4E21"/>
    <w:rsid w:val="006F6284"/>
    <w:rsid w:val="006F6E27"/>
    <w:rsid w:val="007002C5"/>
    <w:rsid w:val="00703A39"/>
    <w:rsid w:val="00704387"/>
    <w:rsid w:val="00707669"/>
    <w:rsid w:val="00711638"/>
    <w:rsid w:val="00711CBA"/>
    <w:rsid w:val="00711FB5"/>
    <w:rsid w:val="00712A01"/>
    <w:rsid w:val="00714F58"/>
    <w:rsid w:val="0071773F"/>
    <w:rsid w:val="00722FBF"/>
    <w:rsid w:val="00722FC2"/>
    <w:rsid w:val="00724E1B"/>
    <w:rsid w:val="00725949"/>
    <w:rsid w:val="00727FA2"/>
    <w:rsid w:val="007322D9"/>
    <w:rsid w:val="00732BC0"/>
    <w:rsid w:val="0073720F"/>
    <w:rsid w:val="00737796"/>
    <w:rsid w:val="00740BD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D0A"/>
    <w:rsid w:val="00756B26"/>
    <w:rsid w:val="00756EDF"/>
    <w:rsid w:val="00757CCB"/>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F1F"/>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958"/>
    <w:rsid w:val="007D6518"/>
    <w:rsid w:val="007D76BD"/>
    <w:rsid w:val="007E0BF1"/>
    <w:rsid w:val="007E3B81"/>
    <w:rsid w:val="007F0ED8"/>
    <w:rsid w:val="007F0F63"/>
    <w:rsid w:val="007F629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C2A"/>
    <w:rsid w:val="008209E6"/>
    <w:rsid w:val="00821A2F"/>
    <w:rsid w:val="00823303"/>
    <w:rsid w:val="008233B2"/>
    <w:rsid w:val="00823A9F"/>
    <w:rsid w:val="00823C85"/>
    <w:rsid w:val="00825138"/>
    <w:rsid w:val="008269DD"/>
    <w:rsid w:val="00830621"/>
    <w:rsid w:val="0083348C"/>
    <w:rsid w:val="00833C10"/>
    <w:rsid w:val="008373D3"/>
    <w:rsid w:val="0083774F"/>
    <w:rsid w:val="00840617"/>
    <w:rsid w:val="00840F84"/>
    <w:rsid w:val="00842A47"/>
    <w:rsid w:val="00843C13"/>
    <w:rsid w:val="008449B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A88"/>
    <w:rsid w:val="00912D91"/>
    <w:rsid w:val="00913CA9"/>
    <w:rsid w:val="009145AE"/>
    <w:rsid w:val="009146CE"/>
    <w:rsid w:val="00914CA7"/>
    <w:rsid w:val="00915C3E"/>
    <w:rsid w:val="009161A8"/>
    <w:rsid w:val="009245AE"/>
    <w:rsid w:val="009245F5"/>
    <w:rsid w:val="009249EC"/>
    <w:rsid w:val="00924C86"/>
    <w:rsid w:val="009273B3"/>
    <w:rsid w:val="009305B5"/>
    <w:rsid w:val="009377AB"/>
    <w:rsid w:val="009378DD"/>
    <w:rsid w:val="009429D5"/>
    <w:rsid w:val="00942BF1"/>
    <w:rsid w:val="00945180"/>
    <w:rsid w:val="00945428"/>
    <w:rsid w:val="0094607B"/>
    <w:rsid w:val="00947CFA"/>
    <w:rsid w:val="00953604"/>
    <w:rsid w:val="0095496B"/>
    <w:rsid w:val="00960F1E"/>
    <w:rsid w:val="009610DC"/>
    <w:rsid w:val="00961490"/>
    <w:rsid w:val="0096381A"/>
    <w:rsid w:val="00965123"/>
    <w:rsid w:val="00965AAA"/>
    <w:rsid w:val="00965E04"/>
    <w:rsid w:val="009674AD"/>
    <w:rsid w:val="00970CDC"/>
    <w:rsid w:val="0097487B"/>
    <w:rsid w:val="00975727"/>
    <w:rsid w:val="00977010"/>
    <w:rsid w:val="00977D02"/>
    <w:rsid w:val="00977FF9"/>
    <w:rsid w:val="009809BB"/>
    <w:rsid w:val="00982986"/>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CEE"/>
    <w:rsid w:val="009B6029"/>
    <w:rsid w:val="009B6971"/>
    <w:rsid w:val="009C27F1"/>
    <w:rsid w:val="009C3152"/>
    <w:rsid w:val="009C3257"/>
    <w:rsid w:val="009C4CFA"/>
    <w:rsid w:val="009C5070"/>
    <w:rsid w:val="009D112C"/>
    <w:rsid w:val="009D1385"/>
    <w:rsid w:val="009D47FA"/>
    <w:rsid w:val="009D4C5B"/>
    <w:rsid w:val="009D50D2"/>
    <w:rsid w:val="009D6727"/>
    <w:rsid w:val="009D6BCA"/>
    <w:rsid w:val="009E0F62"/>
    <w:rsid w:val="009E4A58"/>
    <w:rsid w:val="009E5A2D"/>
    <w:rsid w:val="009E5AB2"/>
    <w:rsid w:val="009E6219"/>
    <w:rsid w:val="009F03B3"/>
    <w:rsid w:val="00A0096C"/>
    <w:rsid w:val="00A01757"/>
    <w:rsid w:val="00A028C0"/>
    <w:rsid w:val="00A02BAE"/>
    <w:rsid w:val="00A06A6B"/>
    <w:rsid w:val="00A07E47"/>
    <w:rsid w:val="00A10F8B"/>
    <w:rsid w:val="00A129D0"/>
    <w:rsid w:val="00A12C33"/>
    <w:rsid w:val="00A138BA"/>
    <w:rsid w:val="00A14C8E"/>
    <w:rsid w:val="00A153D9"/>
    <w:rsid w:val="00A15F09"/>
    <w:rsid w:val="00A169B6"/>
    <w:rsid w:val="00A2271D"/>
    <w:rsid w:val="00A237D5"/>
    <w:rsid w:val="00A300D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DC6"/>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7F"/>
    <w:rsid w:val="00A963F7"/>
    <w:rsid w:val="00A96AD8"/>
    <w:rsid w:val="00A97219"/>
    <w:rsid w:val="00AA052C"/>
    <w:rsid w:val="00AA1E45"/>
    <w:rsid w:val="00AA4286"/>
    <w:rsid w:val="00AA456B"/>
    <w:rsid w:val="00AA57F5"/>
    <w:rsid w:val="00AA6260"/>
    <w:rsid w:val="00AA672E"/>
    <w:rsid w:val="00AA6EC9"/>
    <w:rsid w:val="00AB5AFC"/>
    <w:rsid w:val="00AB6309"/>
    <w:rsid w:val="00AB6C5F"/>
    <w:rsid w:val="00AB7129"/>
    <w:rsid w:val="00AC27A6"/>
    <w:rsid w:val="00AC30F7"/>
    <w:rsid w:val="00AC3A5A"/>
    <w:rsid w:val="00AC4344"/>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18C"/>
    <w:rsid w:val="00AF47C5"/>
    <w:rsid w:val="00AF5398"/>
    <w:rsid w:val="00B049AF"/>
    <w:rsid w:val="00B07242"/>
    <w:rsid w:val="00B10534"/>
    <w:rsid w:val="00B113DB"/>
    <w:rsid w:val="00B11D8A"/>
    <w:rsid w:val="00B12981"/>
    <w:rsid w:val="00B147DD"/>
    <w:rsid w:val="00B156FD"/>
    <w:rsid w:val="00B1705E"/>
    <w:rsid w:val="00B21F61"/>
    <w:rsid w:val="00B261F1"/>
    <w:rsid w:val="00B265BC"/>
    <w:rsid w:val="00B31FB1"/>
    <w:rsid w:val="00B33952"/>
    <w:rsid w:val="00B33C5E"/>
    <w:rsid w:val="00B342F4"/>
    <w:rsid w:val="00B34369"/>
    <w:rsid w:val="00B34DC2"/>
    <w:rsid w:val="00B378E5"/>
    <w:rsid w:val="00B40185"/>
    <w:rsid w:val="00B4346D"/>
    <w:rsid w:val="00B440F4"/>
    <w:rsid w:val="00B447A5"/>
    <w:rsid w:val="00B4654C"/>
    <w:rsid w:val="00B47293"/>
    <w:rsid w:val="00B5021B"/>
    <w:rsid w:val="00B50E50"/>
    <w:rsid w:val="00B51DA9"/>
    <w:rsid w:val="00B52120"/>
    <w:rsid w:val="00B54ABC"/>
    <w:rsid w:val="00B56FBE"/>
    <w:rsid w:val="00B60ACF"/>
    <w:rsid w:val="00B62B58"/>
    <w:rsid w:val="00B635EF"/>
    <w:rsid w:val="00B65149"/>
    <w:rsid w:val="00B66567"/>
    <w:rsid w:val="00B66F52"/>
    <w:rsid w:val="00B66FE5"/>
    <w:rsid w:val="00B72880"/>
    <w:rsid w:val="00B758BF"/>
    <w:rsid w:val="00B77EC8"/>
    <w:rsid w:val="00B827A6"/>
    <w:rsid w:val="00B831CE"/>
    <w:rsid w:val="00B86677"/>
    <w:rsid w:val="00B87131"/>
    <w:rsid w:val="00B939B1"/>
    <w:rsid w:val="00B96D40"/>
    <w:rsid w:val="00B972E0"/>
    <w:rsid w:val="00B97386"/>
    <w:rsid w:val="00BA263B"/>
    <w:rsid w:val="00BA42B2"/>
    <w:rsid w:val="00BA58D4"/>
    <w:rsid w:val="00BA5B9E"/>
    <w:rsid w:val="00BA7C9A"/>
    <w:rsid w:val="00BB1379"/>
    <w:rsid w:val="00BB5F8F"/>
    <w:rsid w:val="00BB657A"/>
    <w:rsid w:val="00BC07E2"/>
    <w:rsid w:val="00BC1A4E"/>
    <w:rsid w:val="00BC5DC7"/>
    <w:rsid w:val="00BC6B8B"/>
    <w:rsid w:val="00BC73D8"/>
    <w:rsid w:val="00BD52D7"/>
    <w:rsid w:val="00BD5AD2"/>
    <w:rsid w:val="00BE22F3"/>
    <w:rsid w:val="00BE5B52"/>
    <w:rsid w:val="00BE7B8D"/>
    <w:rsid w:val="00BF0993"/>
    <w:rsid w:val="00BF10A9"/>
    <w:rsid w:val="00BF1703"/>
    <w:rsid w:val="00BF231C"/>
    <w:rsid w:val="00BF4B0F"/>
    <w:rsid w:val="00BF51E5"/>
    <w:rsid w:val="00BF74A6"/>
    <w:rsid w:val="00C013AD"/>
    <w:rsid w:val="00C04904"/>
    <w:rsid w:val="00C056B3"/>
    <w:rsid w:val="00C103E5"/>
    <w:rsid w:val="00C13319"/>
    <w:rsid w:val="00C13EE9"/>
    <w:rsid w:val="00C15936"/>
    <w:rsid w:val="00C21540"/>
    <w:rsid w:val="00C21906"/>
    <w:rsid w:val="00C21BFA"/>
    <w:rsid w:val="00C24C8D"/>
    <w:rsid w:val="00C25FE2"/>
    <w:rsid w:val="00C26B53"/>
    <w:rsid w:val="00C26E82"/>
    <w:rsid w:val="00C279B2"/>
    <w:rsid w:val="00C3153B"/>
    <w:rsid w:val="00C316D2"/>
    <w:rsid w:val="00C33E50"/>
    <w:rsid w:val="00C34C20"/>
    <w:rsid w:val="00C35A3E"/>
    <w:rsid w:val="00C42130"/>
    <w:rsid w:val="00C423A4"/>
    <w:rsid w:val="00C423E3"/>
    <w:rsid w:val="00C44BF5"/>
    <w:rsid w:val="00C46F6D"/>
    <w:rsid w:val="00C521D6"/>
    <w:rsid w:val="00C55232"/>
    <w:rsid w:val="00C553A4"/>
    <w:rsid w:val="00C55A06"/>
    <w:rsid w:val="00C55D03"/>
    <w:rsid w:val="00C57311"/>
    <w:rsid w:val="00C601BC"/>
    <w:rsid w:val="00C60ACB"/>
    <w:rsid w:val="00C6329F"/>
    <w:rsid w:val="00C63340"/>
    <w:rsid w:val="00C643F9"/>
    <w:rsid w:val="00C64E95"/>
    <w:rsid w:val="00C71372"/>
    <w:rsid w:val="00C71627"/>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BC4"/>
    <w:rsid w:val="00CD2808"/>
    <w:rsid w:val="00CD28BF"/>
    <w:rsid w:val="00CD4092"/>
    <w:rsid w:val="00CD4A20"/>
    <w:rsid w:val="00CD50A1"/>
    <w:rsid w:val="00CD519E"/>
    <w:rsid w:val="00CE0C4F"/>
    <w:rsid w:val="00CE30EA"/>
    <w:rsid w:val="00CE5148"/>
    <w:rsid w:val="00CF048A"/>
    <w:rsid w:val="00CF155A"/>
    <w:rsid w:val="00CF2947"/>
    <w:rsid w:val="00CF349A"/>
    <w:rsid w:val="00CF510C"/>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AA9"/>
    <w:rsid w:val="00D66846"/>
    <w:rsid w:val="00D675FB"/>
    <w:rsid w:val="00D71F25"/>
    <w:rsid w:val="00D72A9C"/>
    <w:rsid w:val="00D750BF"/>
    <w:rsid w:val="00D77031"/>
    <w:rsid w:val="00D84941"/>
    <w:rsid w:val="00D84FA1"/>
    <w:rsid w:val="00D851F0"/>
    <w:rsid w:val="00D86DB7"/>
    <w:rsid w:val="00D90721"/>
    <w:rsid w:val="00D926D0"/>
    <w:rsid w:val="00D93030"/>
    <w:rsid w:val="00D950E1"/>
    <w:rsid w:val="00D952A6"/>
    <w:rsid w:val="00D96CD6"/>
    <w:rsid w:val="00D97F99"/>
    <w:rsid w:val="00DA0F47"/>
    <w:rsid w:val="00DA1E08"/>
    <w:rsid w:val="00DA24F8"/>
    <w:rsid w:val="00DA28E8"/>
    <w:rsid w:val="00DA38D3"/>
    <w:rsid w:val="00DA3932"/>
    <w:rsid w:val="00DA3AFC"/>
    <w:rsid w:val="00DA4A60"/>
    <w:rsid w:val="00DA59D9"/>
    <w:rsid w:val="00DA64F8"/>
    <w:rsid w:val="00DA6C15"/>
    <w:rsid w:val="00DB0258"/>
    <w:rsid w:val="00DB38EE"/>
    <w:rsid w:val="00DB498B"/>
    <w:rsid w:val="00DB66CA"/>
    <w:rsid w:val="00DB6BCA"/>
    <w:rsid w:val="00DB6F54"/>
    <w:rsid w:val="00DB73F7"/>
    <w:rsid w:val="00DC0321"/>
    <w:rsid w:val="00DC3067"/>
    <w:rsid w:val="00DC370B"/>
    <w:rsid w:val="00DC5B90"/>
    <w:rsid w:val="00DC776F"/>
    <w:rsid w:val="00DD00FF"/>
    <w:rsid w:val="00DD0619"/>
    <w:rsid w:val="00DD07FB"/>
    <w:rsid w:val="00DD25C6"/>
    <w:rsid w:val="00DD4FE5"/>
    <w:rsid w:val="00DD54B0"/>
    <w:rsid w:val="00DD57EE"/>
    <w:rsid w:val="00DD60CE"/>
    <w:rsid w:val="00DD6BCC"/>
    <w:rsid w:val="00DE0A4B"/>
    <w:rsid w:val="00DE2410"/>
    <w:rsid w:val="00DE2939"/>
    <w:rsid w:val="00DE6E81"/>
    <w:rsid w:val="00DE703F"/>
    <w:rsid w:val="00DE7595"/>
    <w:rsid w:val="00DE7A5E"/>
    <w:rsid w:val="00DF1961"/>
    <w:rsid w:val="00DF300A"/>
    <w:rsid w:val="00DF33B0"/>
    <w:rsid w:val="00DF44DE"/>
    <w:rsid w:val="00E01138"/>
    <w:rsid w:val="00E028D3"/>
    <w:rsid w:val="00E02DFB"/>
    <w:rsid w:val="00E030F9"/>
    <w:rsid w:val="00E0311A"/>
    <w:rsid w:val="00E03138"/>
    <w:rsid w:val="00E06404"/>
    <w:rsid w:val="00E11A85"/>
    <w:rsid w:val="00E12495"/>
    <w:rsid w:val="00E15CCD"/>
    <w:rsid w:val="00E202EF"/>
    <w:rsid w:val="00E20360"/>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98D"/>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BB2"/>
    <w:rsid w:val="00EB1E69"/>
    <w:rsid w:val="00EB2086"/>
    <w:rsid w:val="00EB31ED"/>
    <w:rsid w:val="00EB5EDF"/>
    <w:rsid w:val="00EB60FE"/>
    <w:rsid w:val="00EB74DB"/>
    <w:rsid w:val="00EC04F6"/>
    <w:rsid w:val="00EC3542"/>
    <w:rsid w:val="00EC45AD"/>
    <w:rsid w:val="00EC51BF"/>
    <w:rsid w:val="00EC5359"/>
    <w:rsid w:val="00EC562A"/>
    <w:rsid w:val="00ED067A"/>
    <w:rsid w:val="00ED2B50"/>
    <w:rsid w:val="00EE0350"/>
    <w:rsid w:val="00EE0719"/>
    <w:rsid w:val="00EE0E80"/>
    <w:rsid w:val="00EE613F"/>
    <w:rsid w:val="00EE7295"/>
    <w:rsid w:val="00EE7869"/>
    <w:rsid w:val="00EF054A"/>
    <w:rsid w:val="00EF2650"/>
    <w:rsid w:val="00EF3235"/>
    <w:rsid w:val="00EF7E72"/>
    <w:rsid w:val="00F06D37"/>
    <w:rsid w:val="00F07B9D"/>
    <w:rsid w:val="00F11586"/>
    <w:rsid w:val="00F1183B"/>
    <w:rsid w:val="00F11C9F"/>
    <w:rsid w:val="00F12263"/>
    <w:rsid w:val="00F1409D"/>
    <w:rsid w:val="00F14214"/>
    <w:rsid w:val="00F157A9"/>
    <w:rsid w:val="00F16F00"/>
    <w:rsid w:val="00F207E0"/>
    <w:rsid w:val="00F2123D"/>
    <w:rsid w:val="00F25BB6"/>
    <w:rsid w:val="00F26B7E"/>
    <w:rsid w:val="00F27A3B"/>
    <w:rsid w:val="00F33817"/>
    <w:rsid w:val="00F420D5"/>
    <w:rsid w:val="00F451EA"/>
    <w:rsid w:val="00F45447"/>
    <w:rsid w:val="00F456C6"/>
    <w:rsid w:val="00F4577B"/>
    <w:rsid w:val="00F46496"/>
    <w:rsid w:val="00F474D0"/>
    <w:rsid w:val="00F50179"/>
    <w:rsid w:val="00F515EE"/>
    <w:rsid w:val="00F5224D"/>
    <w:rsid w:val="00F56511"/>
    <w:rsid w:val="00F6194E"/>
    <w:rsid w:val="00F623AC"/>
    <w:rsid w:val="00F6412A"/>
    <w:rsid w:val="00F65893"/>
    <w:rsid w:val="00F66A4A"/>
    <w:rsid w:val="00F71E22"/>
    <w:rsid w:val="00F72142"/>
    <w:rsid w:val="00F72AE7"/>
    <w:rsid w:val="00F833BA"/>
    <w:rsid w:val="00F84FD0"/>
    <w:rsid w:val="00F859A8"/>
    <w:rsid w:val="00F86D87"/>
    <w:rsid w:val="00F90714"/>
    <w:rsid w:val="00F9108B"/>
    <w:rsid w:val="00F91349"/>
    <w:rsid w:val="00F93A8A"/>
    <w:rsid w:val="00F95248"/>
    <w:rsid w:val="00F956A9"/>
    <w:rsid w:val="00F963ED"/>
    <w:rsid w:val="00F966CF"/>
    <w:rsid w:val="00F96CAE"/>
    <w:rsid w:val="00F97C99"/>
    <w:rsid w:val="00FA662D"/>
    <w:rsid w:val="00FA73B1"/>
    <w:rsid w:val="00FB0CB9"/>
    <w:rsid w:val="00FB231D"/>
    <w:rsid w:val="00FB3958"/>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0"/>
    <w:rsid w:val="00FE3901"/>
    <w:rsid w:val="00FE39D3"/>
    <w:rsid w:val="00FE4BCE"/>
    <w:rsid w:val="00FE54AE"/>
    <w:rsid w:val="00FE576A"/>
    <w:rsid w:val="00FE701E"/>
    <w:rsid w:val="00FE7E79"/>
    <w:rsid w:val="00FF3E7D"/>
    <w:rsid w:val="00FF5A64"/>
    <w:rsid w:val="00FF5B99"/>
    <w:rsid w:val="00FF730C"/>
    <w:rsid w:val="00FF73F4"/>
    <w:rsid w:val="00FF7CE4"/>
    <w:rsid w:val="00FF7E39"/>
    <w:rsid w:val="553E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4.jpeg"/><Relationship Id="rId27" Type="http://schemas.openxmlformats.org/officeDocument/2006/relationships/image" Target="media/image3.emf"/><Relationship Id="rId26" Type="http://schemas.openxmlformats.org/officeDocument/2006/relationships/package" Target="embeddings/Microsoft_Visio___1.vsdx"/><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3A9C7798334CF3AB9581C5455C0254"/>
        <w:style w:val=""/>
        <w:category>
          <w:name w:val="常规"/>
          <w:gallery w:val="placeholder"/>
        </w:category>
        <w:types>
          <w:type w:val="bbPlcHdr"/>
        </w:types>
        <w:behaviors>
          <w:behavior w:val="content"/>
        </w:behaviors>
        <w:description w:val=""/>
        <w:guid w:val="{F229FD75-9547-484C-BDED-1517DFBA6445}"/>
      </w:docPartPr>
      <w:docPartBody>
        <w:p>
          <w:pPr>
            <w:pStyle w:val="5"/>
          </w:pPr>
          <w:r>
            <w:rPr>
              <w:rStyle w:val="4"/>
              <w:rFonts w:hint="eastAsia"/>
            </w:rPr>
            <w:t>单击或点击此处输入文字。</w:t>
          </w:r>
        </w:p>
      </w:docPartBody>
    </w:docPart>
    <w:docPart>
      <w:docPartPr>
        <w:name w:val="F2B099ECC8184D4892554F31608DD801"/>
        <w:style w:val=""/>
        <w:category>
          <w:name w:val="常规"/>
          <w:gallery w:val="placeholder"/>
        </w:category>
        <w:types>
          <w:type w:val="bbPlcHdr"/>
        </w:types>
        <w:behaviors>
          <w:behavior w:val="content"/>
        </w:behaviors>
        <w:description w:val=""/>
        <w:guid w:val="{339368FD-1C40-403D-83B6-FBA031B306E3}"/>
      </w:docPartPr>
      <w:docPartBody>
        <w:p>
          <w:pPr>
            <w:pStyle w:val="6"/>
          </w:pPr>
          <w:r>
            <w:rPr>
              <w:rStyle w:val="4"/>
              <w:rFonts w:hint="eastAsia"/>
            </w:rPr>
            <w:t>选择一项。</w:t>
          </w:r>
        </w:p>
      </w:docPartBody>
    </w:docPart>
    <w:docPart>
      <w:docPartPr>
        <w:name w:val="11E65038D6704D7CAD9343E933996442"/>
        <w:style w:val=""/>
        <w:category>
          <w:name w:val="常规"/>
          <w:gallery w:val="placeholder"/>
        </w:category>
        <w:types>
          <w:type w:val="bbPlcHdr"/>
        </w:types>
        <w:behaviors>
          <w:behavior w:val="content"/>
        </w:behaviors>
        <w:description w:val=""/>
        <w:guid w:val="{64F5AFA1-9C16-4D7F-94EF-034C77B7914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2C"/>
    <w:rsid w:val="00216B8E"/>
    <w:rsid w:val="002362E3"/>
    <w:rsid w:val="00396CB6"/>
    <w:rsid w:val="00424457"/>
    <w:rsid w:val="004730C3"/>
    <w:rsid w:val="004F0F02"/>
    <w:rsid w:val="0067526B"/>
    <w:rsid w:val="0098512C"/>
    <w:rsid w:val="009E5E73"/>
    <w:rsid w:val="00DB4560"/>
    <w:rsid w:val="00EB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73A9C7798334CF3AB9581C5455C02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2B099ECC8184D4892554F31608DD8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E65038D6704D7CAD9343E93399644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7088</Words>
  <Characters>8079</Characters>
  <Lines>87</Lines>
  <Paragraphs>24</Paragraphs>
  <TotalTime>474</TotalTime>
  <ScaleCrop>false</ScaleCrop>
  <LinksUpToDate>false</LinksUpToDate>
  <CharactersWithSpaces>8295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2022-11-17T04:29:00Z</dcterms:created>
  <dc:creator>WZH</dc:creator>
  <dc:description>&lt;config cover="true" show_menu="true" version="1.0.0" doctype="SDKXY"&gt;_x000d_
&lt;/config&gt;</dc:description>
  <cp:lastModifiedBy>水娃1373527812</cp:lastModifiedBy>
  <cp:lastPrinted>2021-02-02T08:22:00Z</cp:lastPrinted>
  <dcterms:modified xsi:type="dcterms:W3CDTF">2022-11-19T09:34:44Z</dcterms:modified>
  <dc:title>团体标准</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2052-11.1.0.12763</vt:lpwstr>
  </property>
  <property fmtid="{D5CDD505-2E9C-101B-9397-08002B2CF9AE}" pid="16" name="ICV">
    <vt:lpwstr>3A0C61A74CE34345AF5227F30B7977BC</vt:lpwstr>
  </property>
</Properties>
</file>