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1" w:beforeLines="150" w:after="571" w:afterLines="150"/>
        <w:ind w:firstLine="803"/>
        <w:jc w:val="center"/>
        <w:rPr>
          <w:b/>
          <w:sz w:val="40"/>
        </w:rPr>
      </w:pPr>
      <w:r>
        <w:rPr>
          <w:rFonts w:hint="eastAsia"/>
          <w:b/>
          <w:sz w:val="40"/>
        </w:rPr>
        <w:t>发布团体标准项目汇总表</w:t>
      </w:r>
    </w:p>
    <w:tbl>
      <w:tblPr>
        <w:tblStyle w:val="8"/>
        <w:tblW w:w="136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2835"/>
        <w:gridCol w:w="1560"/>
        <w:gridCol w:w="226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提纯制备生物天然气技术规程</w:t>
            </w:r>
            <w:r>
              <w:rPr>
                <w:rFonts w:ascii="仿宋_GB2312" w:eastAsia="仿宋_GB2312"/>
                <w:b/>
                <w:szCs w:val="21"/>
              </w:rPr>
              <w:t>-膜法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0003.03-2017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制/修订</w:t>
            </w:r>
          </w:p>
        </w:tc>
        <w:tc>
          <w:tcPr>
            <w:tcW w:w="2409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>
            <w:pPr>
              <w:spacing w:before="190" w:after="190"/>
              <w:ind w:firstLine="0" w:firstLineChars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北京三益能源环保发展股份有限公司、山西汾西机电有限公司、清华大学、中国标准化研究院资源与环境分院、北京国环清华环境工程设计研究院有限公司、北京健坤伟华新能源科技有限公司、赢创德固赛（中国）投资有限公司、江苏苏净集团有限公司、北京吉成环境能源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提纯制备生物天然气技术规程</w:t>
            </w:r>
            <w:r>
              <w:rPr>
                <w:rFonts w:ascii="仿宋_GB2312" w:eastAsia="仿宋_GB2312"/>
                <w:b/>
                <w:szCs w:val="21"/>
              </w:rPr>
              <w:t>-水吸收法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0003.0</w:t>
            </w:r>
            <w:r>
              <w:rPr>
                <w:rFonts w:hint="eastAsia" w:ascii="仿宋_GB2312" w:eastAsia="仿宋_GB2312"/>
                <w:b/>
                <w:szCs w:val="21"/>
              </w:rPr>
              <w:t>2</w:t>
            </w:r>
            <w:r>
              <w:rPr>
                <w:rFonts w:ascii="仿宋_GB2312" w:eastAsia="仿宋_GB2312"/>
                <w:b/>
                <w:szCs w:val="21"/>
              </w:rPr>
              <w:t>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制/修订</w:t>
            </w:r>
          </w:p>
        </w:tc>
        <w:tc>
          <w:tcPr>
            <w:tcW w:w="2409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>
            <w:pPr>
              <w:spacing w:before="190" w:after="190"/>
              <w:ind w:firstLine="0" w:firstLineChars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北京化工大学、清华大学、中国标准化研究院资源与环境分院、北京健坤伟华新能源科技有限公司、北京国环清华环境工程设计研究院有限公司、海南神州新能源建设开发有限公司、赤峰元易生物质科技有限责任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名称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生物天然气检测方法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号</w:t>
            </w:r>
          </w:p>
        </w:tc>
        <w:tc>
          <w:tcPr>
            <w:tcW w:w="5244" w:type="dxa"/>
            <w:gridSpan w:val="2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T/BGLM 0002.05-2017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制/修订</w:t>
            </w:r>
          </w:p>
        </w:tc>
        <w:tc>
          <w:tcPr>
            <w:tcW w:w="2409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制定</w:t>
            </w:r>
          </w:p>
        </w:tc>
        <w:tc>
          <w:tcPr>
            <w:tcW w:w="283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批准</w:t>
            </w:r>
            <w:r>
              <w:rPr>
                <w:rFonts w:ascii="仿宋_GB2312" w:eastAsia="仿宋_GB2312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2017-12</w:t>
            </w:r>
          </w:p>
        </w:tc>
        <w:tc>
          <w:tcPr>
            <w:tcW w:w="2268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标准</w:t>
            </w:r>
            <w:r>
              <w:rPr>
                <w:rFonts w:ascii="仿宋_GB2312" w:eastAsia="仿宋_GB2312"/>
                <w:b/>
                <w:szCs w:val="21"/>
              </w:rPr>
              <w:t>类型</w:t>
            </w:r>
          </w:p>
        </w:tc>
        <w:tc>
          <w:tcPr>
            <w:tcW w:w="2976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团体标准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before="190" w:after="190"/>
              <w:ind w:firstLine="0" w:firstLineChars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起草</w:t>
            </w:r>
            <w:r>
              <w:rPr>
                <w:rFonts w:ascii="仿宋_GB2312" w:eastAsia="仿宋_GB2312"/>
                <w:b/>
                <w:szCs w:val="21"/>
              </w:rPr>
              <w:t>单位</w:t>
            </w:r>
          </w:p>
        </w:tc>
        <w:tc>
          <w:tcPr>
            <w:tcW w:w="12048" w:type="dxa"/>
            <w:gridSpan w:val="5"/>
            <w:vAlign w:val="center"/>
          </w:tcPr>
          <w:p>
            <w:pPr>
              <w:spacing w:before="190" w:after="190"/>
              <w:ind w:firstLine="0" w:firstLineChars="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北京工商大学、中国标准化研究院资源与环境分院、清华大学、北京健坤伟华新能源科技有限公司、赤峰元易生物质科技有限责任公司、北京排水集团、北京洁绿环境科技股份有限公司。</w:t>
            </w:r>
          </w:p>
        </w:tc>
      </w:tr>
    </w:tbl>
    <w:p>
      <w:pPr>
        <w:spacing w:before="190" w:after="190"/>
        <w:ind w:firstLine="560"/>
        <w:jc w:val="cente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0"/>
    <w:rsid w:val="000E3781"/>
    <w:rsid w:val="001623A8"/>
    <w:rsid w:val="003F0A54"/>
    <w:rsid w:val="00442C45"/>
    <w:rsid w:val="00457CB1"/>
    <w:rsid w:val="004D0120"/>
    <w:rsid w:val="00567ED1"/>
    <w:rsid w:val="005A0C05"/>
    <w:rsid w:val="007312E9"/>
    <w:rsid w:val="00765340"/>
    <w:rsid w:val="007D7C20"/>
    <w:rsid w:val="008F3B93"/>
    <w:rsid w:val="00A76746"/>
    <w:rsid w:val="00B45B42"/>
    <w:rsid w:val="00C252EC"/>
    <w:rsid w:val="00E44F56"/>
    <w:rsid w:val="00EB1D59"/>
    <w:rsid w:val="00EB7326"/>
    <w:rsid w:val="00ED41D1"/>
    <w:rsid w:val="00EE73CA"/>
    <w:rsid w:val="00F810B5"/>
    <w:rsid w:val="13E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560" w:lineRule="exact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50" w:beforeLines="150" w:after="150" w:afterLines="150"/>
      <w:ind w:firstLine="0" w:firstLineChars="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beforeLines="0" w:after="60" w:afterLines="0" w:line="312" w:lineRule="auto"/>
      <w:ind w:firstLine="0" w:firstLineChars="0"/>
      <w:outlineLvl w:val="1"/>
    </w:pPr>
    <w:rPr>
      <w:rFonts w:eastAsia="楷体"/>
      <w:b/>
      <w:bCs/>
      <w:kern w:val="28"/>
      <w:sz w:val="30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10">
    <w:name w:val="副标题 字符"/>
    <w:basedOn w:val="6"/>
    <w:link w:val="5"/>
    <w:uiPriority w:val="11"/>
    <w:rPr>
      <w:rFonts w:eastAsia="楷体"/>
      <w:b/>
      <w:bCs/>
      <w:kern w:val="28"/>
      <w:sz w:val="30"/>
      <w:szCs w:val="32"/>
    </w:rPr>
  </w:style>
  <w:style w:type="character" w:customStyle="1" w:styleId="11">
    <w:name w:val="页眉 字符"/>
    <w:basedOn w:val="6"/>
    <w:link w:val="4"/>
    <w:uiPriority w:val="99"/>
    <w:rPr>
      <w:rFonts w:eastAsia="仿宋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0</TotalTime>
  <ScaleCrop>false</ScaleCrop>
  <LinksUpToDate>false</LinksUpToDate>
  <CharactersWithSpaces>572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2017-12-28T10:28:00Z</dcterms:created>
  <dc:creator>张岚</dc:creator>
  <cp:lastModifiedBy>thinkpad</cp:lastModifiedBy>
  <dcterms:modified xsi:type="dcterms:W3CDTF">2017-12-28T10:29:45Z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